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1EE06" w14:textId="5E6FE099" w:rsidR="00D94DAA" w:rsidRPr="00D94DAA" w:rsidRDefault="00D94DAA" w:rsidP="00D94DAA">
      <w:pPr>
        <w:spacing w:line="360" w:lineRule="auto"/>
        <w:jc w:val="center"/>
        <w:rPr>
          <w:rFonts w:ascii="Times New Roman" w:hAnsi="Times New Roman" w:cs="Times New Roman"/>
          <w:b/>
          <w:szCs w:val="24"/>
        </w:rPr>
      </w:pPr>
      <w:r w:rsidRPr="00D94DAA">
        <w:rPr>
          <w:rFonts w:ascii="Times New Roman" w:hAnsi="Times New Roman" w:cs="Times New Roman"/>
          <w:b/>
          <w:szCs w:val="24"/>
        </w:rPr>
        <w:t>OREGON HEALTH INSURANCE EXCHANGE CORPORATION</w:t>
      </w:r>
    </w:p>
    <w:p w14:paraId="677068C3" w14:textId="69C87968" w:rsidR="00D94DAA" w:rsidRPr="00D94DAA" w:rsidRDefault="00D94DAA" w:rsidP="00D94DAA">
      <w:pPr>
        <w:spacing w:line="360" w:lineRule="auto"/>
        <w:jc w:val="center"/>
        <w:rPr>
          <w:rFonts w:ascii="Times New Roman" w:hAnsi="Times New Roman" w:cs="Times New Roman"/>
          <w:b/>
          <w:szCs w:val="24"/>
        </w:rPr>
      </w:pPr>
      <w:r w:rsidRPr="00D94DAA">
        <w:rPr>
          <w:rFonts w:ascii="Times New Roman" w:hAnsi="Times New Roman" w:cs="Times New Roman"/>
          <w:b/>
          <w:szCs w:val="24"/>
        </w:rPr>
        <w:t>TRIBAL CONSULTATION POLICY</w:t>
      </w:r>
    </w:p>
    <w:p w14:paraId="67E8D1E0" w14:textId="652A1378" w:rsidR="00D94DAA" w:rsidRPr="00D94DAA" w:rsidRDefault="00D94DAA" w:rsidP="00D94DAA">
      <w:pPr>
        <w:spacing w:line="360" w:lineRule="auto"/>
        <w:jc w:val="center"/>
        <w:rPr>
          <w:rFonts w:ascii="Times New Roman" w:hAnsi="Times New Roman" w:cs="Times New Roman"/>
          <w:b/>
          <w:szCs w:val="24"/>
        </w:rPr>
      </w:pPr>
      <w:r w:rsidRPr="00D94DAA">
        <w:rPr>
          <w:rFonts w:ascii="Times New Roman" w:hAnsi="Times New Roman" w:cs="Times New Roman"/>
          <w:b/>
          <w:szCs w:val="24"/>
        </w:rPr>
        <w:t>DRAFT VERSION: J</w:t>
      </w:r>
      <w:r>
        <w:rPr>
          <w:rFonts w:ascii="Times New Roman" w:hAnsi="Times New Roman" w:cs="Times New Roman"/>
          <w:b/>
          <w:szCs w:val="24"/>
        </w:rPr>
        <w:t>ANUARY</w:t>
      </w:r>
      <w:r w:rsidRPr="00D94DAA">
        <w:rPr>
          <w:rFonts w:ascii="Times New Roman" w:hAnsi="Times New Roman" w:cs="Times New Roman"/>
          <w:b/>
          <w:szCs w:val="24"/>
        </w:rPr>
        <w:t xml:space="preserve"> 13, 2012</w:t>
      </w:r>
    </w:p>
    <w:p w14:paraId="0D62F264" w14:textId="77777777" w:rsidR="00C96EF9" w:rsidRDefault="00C96EF9" w:rsidP="009F4627">
      <w:pPr>
        <w:pStyle w:val="ListParagraph"/>
        <w:numPr>
          <w:ilvl w:val="0"/>
          <w:numId w:val="1"/>
        </w:numPr>
        <w:spacing w:line="360" w:lineRule="auto"/>
        <w:ind w:firstLine="0"/>
        <w:rPr>
          <w:rFonts w:ascii="Times New Roman" w:hAnsi="Times New Roman" w:cs="Times New Roman"/>
          <w:b/>
          <w:szCs w:val="24"/>
          <w:u w:val="single"/>
        </w:rPr>
      </w:pPr>
      <w:r w:rsidRPr="0005140D">
        <w:rPr>
          <w:rFonts w:ascii="Times New Roman" w:hAnsi="Times New Roman" w:cs="Times New Roman"/>
          <w:b/>
          <w:szCs w:val="24"/>
          <w:u w:val="single"/>
        </w:rPr>
        <w:t>Introduction</w:t>
      </w:r>
    </w:p>
    <w:p w14:paraId="2BF617E0" w14:textId="2F7999CD" w:rsidR="00C96EF9" w:rsidRDefault="00B61A93" w:rsidP="00B61A93">
      <w:pPr>
        <w:pStyle w:val="Default"/>
        <w:spacing w:line="360" w:lineRule="auto"/>
        <w:ind w:left="720"/>
      </w:pPr>
      <w:r w:rsidRPr="00B61A93">
        <w:t>A health insurance exchange is an entity that is intended to create an organized and competitive market for health insurance by offering a choice of plans that establish common rules relating to the offering and pricing of i</w:t>
      </w:r>
      <w:r>
        <w:t xml:space="preserve">nsurance to consumers. In 2009, Oregon’s </w:t>
      </w:r>
      <w:r w:rsidRPr="00B61A93">
        <w:t>Legislative Assembly enacted House Bill 2009</w:t>
      </w:r>
      <w:r>
        <w:t>,</w:t>
      </w:r>
      <w:r w:rsidRPr="00B61A93">
        <w:t xml:space="preserve"> which created the Oregon Health Policy Board (OHPB), </w:t>
      </w:r>
      <w:r>
        <w:t>and</w:t>
      </w:r>
      <w:r w:rsidRPr="00B61A93">
        <w:t xml:space="preserve"> among other things, </w:t>
      </w:r>
      <w:r>
        <w:t>the OHPB was</w:t>
      </w:r>
      <w:r w:rsidRPr="00B61A93">
        <w:t xml:space="preserve"> directed to develop a plan to create an Exchange recommendation for Oregon.  </w:t>
      </w:r>
      <w:r w:rsidR="00C96EF9" w:rsidRPr="00B61A93">
        <w:t xml:space="preserve">In 2010, Congress passed and the President signed the Patient Protection and Affordable Care Act and the Health Care and Education Reconciliation Act, together referred to as the “ACA.”  As part of the ACA, states must have an Exchange in place by Jan. 1, 2014. In June 2011, the Oregon Legislature passed Senate Bill 99, establishing Oregon’s Exchange as a public corporation. </w:t>
      </w:r>
    </w:p>
    <w:p w14:paraId="7912D815" w14:textId="77777777" w:rsidR="00B61A93" w:rsidRDefault="00B61A93" w:rsidP="00B61A93">
      <w:pPr>
        <w:pStyle w:val="Default"/>
        <w:spacing w:line="360" w:lineRule="auto"/>
        <w:ind w:left="720"/>
      </w:pPr>
    </w:p>
    <w:p w14:paraId="1AFEA925" w14:textId="50837BB1" w:rsidR="00C96EF9" w:rsidRDefault="00C96EF9" w:rsidP="00B61A93">
      <w:pPr>
        <w:pStyle w:val="Default"/>
        <w:spacing w:line="360" w:lineRule="auto"/>
        <w:ind w:left="720"/>
      </w:pPr>
      <w:r w:rsidRPr="00B61A93">
        <w:t>The Oregon Health Insurance Exchange Corporation (ORHIX), will improve</w:t>
      </w:r>
      <w:r w:rsidRPr="0005140D">
        <w:t xml:space="preserve"> access to coverage by providing a central marketplace where </w:t>
      </w:r>
      <w:r w:rsidRPr="0005140D">
        <w:rPr>
          <w:rFonts w:eastAsia="Times New Roman"/>
        </w:rPr>
        <w:t>individuals, families and small businesses can buy health insurance, and if applicable, apply for Medicaid and CHIP programs or qualify for tax subsidies to help pay for health insurance premiums. The Exchange will also provide inf</w:t>
      </w:r>
      <w:r w:rsidR="0045569E">
        <w:rPr>
          <w:rFonts w:eastAsia="Times New Roman"/>
        </w:rPr>
        <w:t>ormational and quality services</w:t>
      </w:r>
      <w:r w:rsidRPr="0005140D">
        <w:rPr>
          <w:rFonts w:eastAsia="Times New Roman"/>
        </w:rPr>
        <w:t xml:space="preserve"> to help customers understand what plan best fits their</w:t>
      </w:r>
      <w:r w:rsidR="00D94DAA">
        <w:rPr>
          <w:rFonts w:eastAsia="Times New Roman"/>
        </w:rPr>
        <w:t xml:space="preserve"> needs and allow for comparison-</w:t>
      </w:r>
      <w:r w:rsidRPr="0005140D">
        <w:rPr>
          <w:rFonts w:eastAsia="Times New Roman"/>
        </w:rPr>
        <w:t>shopping.</w:t>
      </w:r>
      <w:r w:rsidRPr="0005140D">
        <w:t xml:space="preserve"> </w:t>
      </w:r>
      <w:r w:rsidR="00B61A93">
        <w:t xml:space="preserve"> </w:t>
      </w:r>
      <w:r w:rsidR="00B61A93" w:rsidRPr="00B61A93">
        <w:t>The ACA includes a number of provisions related to health reforms that are specific to American Indians and Alaska Natives, including special benefits and protections for American Indian and Alaska Natives (AI/AN).</w:t>
      </w:r>
    </w:p>
    <w:p w14:paraId="1EC86ABA" w14:textId="77777777" w:rsidR="00B61A93" w:rsidRPr="0005140D" w:rsidRDefault="00B61A93" w:rsidP="00B61A93">
      <w:pPr>
        <w:pStyle w:val="Default"/>
        <w:spacing w:line="360" w:lineRule="auto"/>
        <w:ind w:left="720" w:firstLine="720"/>
      </w:pPr>
    </w:p>
    <w:p w14:paraId="36ABAFD5" w14:textId="6F58AA37" w:rsidR="00C96EF9" w:rsidRPr="0005140D" w:rsidRDefault="00D94DAA" w:rsidP="009F4627">
      <w:pPr>
        <w:spacing w:line="360" w:lineRule="auto"/>
        <w:ind w:left="720"/>
        <w:rPr>
          <w:rFonts w:ascii="Times New Roman" w:hAnsi="Times New Roman" w:cs="Times New Roman"/>
          <w:szCs w:val="24"/>
        </w:rPr>
      </w:pPr>
      <w:r>
        <w:rPr>
          <w:rFonts w:ascii="Times New Roman" w:hAnsi="Times New Roman" w:cs="Times New Roman"/>
          <w:szCs w:val="24"/>
        </w:rPr>
        <w:lastRenderedPageBreak/>
        <w:t>The ACA</w:t>
      </w:r>
      <w:r w:rsidR="00C96EF9" w:rsidRPr="0005140D">
        <w:rPr>
          <w:rFonts w:ascii="Times New Roman" w:hAnsi="Times New Roman" w:cs="Times New Roman"/>
          <w:szCs w:val="24"/>
        </w:rPr>
        <w:t xml:space="preserve"> requires that each Exchange consult with a variety of key stakeholders in the planning, establishment and ongoing operation of Exchanges. This is essential so that Exchanges will take a multi-faceted approach to inform the public of their services and coverage options and to work closely with a variety of stakeholders including Federally-recognized Tribes that provide health care services to AI/AN communities.  The U.S. Department of Health and Human Services (HHS) is requiring that each State that has one or more federally recognized Tribes to develop a process for consultation with Tribal governments </w:t>
      </w:r>
      <w:r w:rsidR="008C0323">
        <w:rPr>
          <w:rFonts w:ascii="Times New Roman" w:hAnsi="Times New Roman" w:cs="Times New Roman"/>
          <w:szCs w:val="24"/>
        </w:rPr>
        <w:t>and inpu</w:t>
      </w:r>
      <w:bookmarkStart w:id="0" w:name="_GoBack"/>
      <w:bookmarkEnd w:id="0"/>
      <w:r w:rsidR="008C0323">
        <w:rPr>
          <w:rFonts w:ascii="Times New Roman" w:hAnsi="Times New Roman" w:cs="Times New Roman"/>
          <w:szCs w:val="24"/>
        </w:rPr>
        <w:t xml:space="preserve">t from urban Indian health programs </w:t>
      </w:r>
      <w:r w:rsidR="00C96EF9" w:rsidRPr="0005140D">
        <w:rPr>
          <w:rFonts w:ascii="Times New Roman" w:hAnsi="Times New Roman" w:cs="Times New Roman"/>
          <w:szCs w:val="24"/>
        </w:rPr>
        <w:t xml:space="preserve">regarding the start-up and ongoing operation of the Exchanges.  </w:t>
      </w:r>
    </w:p>
    <w:p w14:paraId="73854B7A" w14:textId="5EF23CBF" w:rsidR="00C96EF9" w:rsidRPr="0005140D" w:rsidRDefault="00C96EF9"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ORHIX shares the HHS goal to establish </w:t>
      </w:r>
      <w:r w:rsidR="00D94DAA">
        <w:rPr>
          <w:rFonts w:ascii="Times New Roman" w:hAnsi="Times New Roman" w:cs="Times New Roman"/>
          <w:szCs w:val="24"/>
        </w:rPr>
        <w:t xml:space="preserve">a </w:t>
      </w:r>
      <w:r w:rsidRPr="0005140D">
        <w:rPr>
          <w:rFonts w:ascii="Times New Roman" w:hAnsi="Times New Roman" w:cs="Times New Roman"/>
          <w:szCs w:val="24"/>
        </w:rPr>
        <w:t xml:space="preserve">clear </w:t>
      </w:r>
      <w:r w:rsidR="00D94DAA">
        <w:rPr>
          <w:rFonts w:ascii="Times New Roman" w:hAnsi="Times New Roman" w:cs="Times New Roman"/>
          <w:szCs w:val="24"/>
        </w:rPr>
        <w:t xml:space="preserve">Consultation policy, as the foundation of their </w:t>
      </w:r>
      <w:r w:rsidRPr="0005140D">
        <w:rPr>
          <w:rFonts w:ascii="Times New Roman" w:hAnsi="Times New Roman" w:cs="Times New Roman"/>
          <w:szCs w:val="24"/>
        </w:rPr>
        <w:t xml:space="preserve">relationship with Oregon’s tribes.   This policy describes protocols for ORHIX to conduct Tribal Consultation in order to obtain advice on a regular, ongoing basis from designees of Oregon’s nine federally recognized Tribes and urban Indian programs on matters </w:t>
      </w:r>
      <w:r w:rsidR="00276682">
        <w:rPr>
          <w:rFonts w:ascii="Times New Roman" w:hAnsi="Times New Roman" w:cs="Times New Roman"/>
          <w:szCs w:val="24"/>
        </w:rPr>
        <w:t xml:space="preserve">having tribal implications </w:t>
      </w:r>
      <w:r w:rsidRPr="0005140D">
        <w:rPr>
          <w:rFonts w:ascii="Times New Roman" w:hAnsi="Times New Roman" w:cs="Times New Roman"/>
          <w:szCs w:val="24"/>
        </w:rPr>
        <w:t>regarding the establishment and ongoi</w:t>
      </w:r>
      <w:r w:rsidR="0045569E">
        <w:rPr>
          <w:rFonts w:ascii="Times New Roman" w:hAnsi="Times New Roman" w:cs="Times New Roman"/>
          <w:szCs w:val="24"/>
        </w:rPr>
        <w:t xml:space="preserve">ng operation of the Exchange.  </w:t>
      </w:r>
    </w:p>
    <w:p w14:paraId="5BAD8400" w14:textId="3277DB05" w:rsidR="00C96EF9" w:rsidRPr="00D94DAA" w:rsidRDefault="00D94DAA" w:rsidP="009F4627">
      <w:pPr>
        <w:pStyle w:val="ListParagraph"/>
        <w:numPr>
          <w:ilvl w:val="0"/>
          <w:numId w:val="1"/>
        </w:numPr>
        <w:spacing w:line="360" w:lineRule="auto"/>
        <w:ind w:firstLine="0"/>
        <w:rPr>
          <w:rFonts w:ascii="Times New Roman" w:hAnsi="Times New Roman" w:cs="Times New Roman"/>
          <w:b/>
          <w:szCs w:val="24"/>
          <w:u w:val="single"/>
        </w:rPr>
      </w:pPr>
      <w:r w:rsidRPr="00D94DAA">
        <w:rPr>
          <w:rFonts w:ascii="Times New Roman" w:hAnsi="Times New Roman" w:cs="Times New Roman"/>
          <w:b/>
          <w:szCs w:val="24"/>
          <w:u w:val="single"/>
        </w:rPr>
        <w:t xml:space="preserve">ACA </w:t>
      </w:r>
      <w:r w:rsidR="00C96EF9" w:rsidRPr="00D94DAA">
        <w:rPr>
          <w:rFonts w:ascii="Times New Roman" w:hAnsi="Times New Roman" w:cs="Times New Roman"/>
          <w:b/>
          <w:szCs w:val="24"/>
          <w:u w:val="single"/>
        </w:rPr>
        <w:t xml:space="preserve">Background </w:t>
      </w:r>
      <w:r w:rsidR="00C96EF9" w:rsidRPr="00D94DAA">
        <w:rPr>
          <w:rFonts w:ascii="Times New Roman" w:hAnsi="Times New Roman" w:cs="Times New Roman"/>
          <w:b/>
          <w:szCs w:val="24"/>
          <w:u w:val="single"/>
        </w:rPr>
        <w:br/>
      </w:r>
    </w:p>
    <w:p w14:paraId="2AADD76E" w14:textId="3E78646E" w:rsidR="00C96EF9" w:rsidRPr="0005140D" w:rsidRDefault="00C96EF9" w:rsidP="009F4627">
      <w:pPr>
        <w:pStyle w:val="ListParagraph"/>
        <w:spacing w:line="360" w:lineRule="auto"/>
        <w:rPr>
          <w:rFonts w:ascii="Times New Roman" w:hAnsi="Times New Roman" w:cs="Times New Roman"/>
          <w:szCs w:val="24"/>
        </w:rPr>
      </w:pPr>
      <w:r w:rsidRPr="0005140D">
        <w:rPr>
          <w:rFonts w:ascii="Times New Roman" w:hAnsi="Times New Roman" w:cs="Times New Roman"/>
          <w:szCs w:val="24"/>
        </w:rPr>
        <w:t>The ACA</w:t>
      </w:r>
      <w:r w:rsidR="00276682">
        <w:rPr>
          <w:rFonts w:ascii="Times New Roman" w:hAnsi="Times New Roman" w:cs="Times New Roman"/>
          <w:szCs w:val="24"/>
        </w:rPr>
        <w:t xml:space="preserve"> offers</w:t>
      </w:r>
      <w:r w:rsidR="00D94DAA">
        <w:rPr>
          <w:rFonts w:ascii="Times New Roman" w:hAnsi="Times New Roman" w:cs="Times New Roman"/>
          <w:szCs w:val="24"/>
        </w:rPr>
        <w:t xml:space="preserve"> </w:t>
      </w:r>
      <w:r w:rsidR="00276682">
        <w:rPr>
          <w:rFonts w:ascii="Times New Roman" w:hAnsi="Times New Roman" w:cs="Times New Roman"/>
          <w:szCs w:val="24"/>
        </w:rPr>
        <w:t xml:space="preserve">special benefits and </w:t>
      </w:r>
      <w:r w:rsidR="00D94DAA">
        <w:rPr>
          <w:rFonts w:ascii="Times New Roman" w:hAnsi="Times New Roman" w:cs="Times New Roman"/>
          <w:szCs w:val="24"/>
        </w:rPr>
        <w:t>p</w:t>
      </w:r>
      <w:r w:rsidRPr="0005140D">
        <w:rPr>
          <w:rFonts w:ascii="Times New Roman" w:hAnsi="Times New Roman" w:cs="Times New Roman"/>
          <w:szCs w:val="24"/>
        </w:rPr>
        <w:t xml:space="preserve">rotections for </w:t>
      </w:r>
      <w:r w:rsidR="00276682">
        <w:rPr>
          <w:rFonts w:ascii="Times New Roman" w:hAnsi="Times New Roman" w:cs="Times New Roman"/>
          <w:szCs w:val="24"/>
        </w:rPr>
        <w:t>AI/AN members</w:t>
      </w:r>
      <w:r w:rsidRPr="0005140D">
        <w:rPr>
          <w:rFonts w:ascii="Times New Roman" w:hAnsi="Times New Roman" w:cs="Times New Roman"/>
          <w:szCs w:val="24"/>
        </w:rPr>
        <w:t xml:space="preserve">, </w:t>
      </w:r>
      <w:r w:rsidR="00276682">
        <w:rPr>
          <w:rFonts w:ascii="Times New Roman" w:hAnsi="Times New Roman" w:cs="Times New Roman"/>
          <w:szCs w:val="24"/>
        </w:rPr>
        <w:t xml:space="preserve">including </w:t>
      </w:r>
      <w:r w:rsidRPr="0005140D">
        <w:rPr>
          <w:rFonts w:ascii="Times New Roman" w:hAnsi="Times New Roman" w:cs="Times New Roman"/>
          <w:szCs w:val="24"/>
        </w:rPr>
        <w:t>limits on cost sharing and payer of last resort requirements for health programs operated by the Indian Health Service (IHS), Indian tribes, tribal organizations, and urban Indian organizations. The Center for Consumer Insurance Information Oversight (CCIIO) proposed rule</w:t>
      </w:r>
      <w:r w:rsidR="00276682">
        <w:rPr>
          <w:rFonts w:ascii="Times New Roman" w:hAnsi="Times New Roman" w:cs="Times New Roman"/>
          <w:szCs w:val="24"/>
        </w:rPr>
        <w:t>s</w:t>
      </w:r>
      <w:r w:rsidRPr="0005140D">
        <w:rPr>
          <w:rFonts w:ascii="Times New Roman" w:hAnsi="Times New Roman" w:cs="Times New Roman"/>
          <w:szCs w:val="24"/>
        </w:rPr>
        <w:t xml:space="preserve"> to implement the Affordable Care Act insurance exchanges also requires that each state that has one or more Federally-recognized tribes, as defined in the Federally Recognized</w:t>
      </w:r>
      <w:r w:rsidR="00276682">
        <w:rPr>
          <w:rFonts w:ascii="Times New Roman" w:hAnsi="Times New Roman" w:cs="Times New Roman"/>
          <w:szCs w:val="24"/>
        </w:rPr>
        <w:t xml:space="preserve"> Indian Tribe List Act of 1994</w:t>
      </w:r>
      <w:r w:rsidRPr="0005140D">
        <w:rPr>
          <w:rFonts w:ascii="Times New Roman" w:hAnsi="Times New Roman" w:cs="Times New Roman"/>
          <w:szCs w:val="24"/>
        </w:rPr>
        <w:t xml:space="preserve">, located within the Exchange’s geographic area must engage in regular and meaningful consultation and collaboration with such tribes and their tribal officials on all Exchange policies that have tribal implications. CCIIO encourages Exchanges to seek input from all tribal organizations and urban Indian organizations. </w:t>
      </w:r>
    </w:p>
    <w:p w14:paraId="6A2E7239" w14:textId="77777777" w:rsidR="00C96EF9" w:rsidRPr="0005140D" w:rsidRDefault="00C96EF9" w:rsidP="009F4627">
      <w:pPr>
        <w:pStyle w:val="ListParagraph"/>
        <w:spacing w:line="360" w:lineRule="auto"/>
        <w:rPr>
          <w:rFonts w:ascii="Times New Roman" w:hAnsi="Times New Roman" w:cs="Times New Roman"/>
          <w:b/>
          <w:szCs w:val="24"/>
        </w:rPr>
      </w:pPr>
    </w:p>
    <w:p w14:paraId="12E0D7B1" w14:textId="77777777" w:rsidR="00C96EF9" w:rsidRPr="0005140D" w:rsidRDefault="00C96EF9" w:rsidP="009F4627">
      <w:pPr>
        <w:pStyle w:val="ListParagraph"/>
        <w:spacing w:line="360" w:lineRule="auto"/>
        <w:ind w:left="0"/>
        <w:rPr>
          <w:rFonts w:ascii="Times New Roman" w:hAnsi="Times New Roman" w:cs="Times New Roman"/>
          <w:b/>
          <w:szCs w:val="24"/>
        </w:rPr>
      </w:pPr>
      <w:r w:rsidRPr="0005140D">
        <w:rPr>
          <w:rFonts w:ascii="Times New Roman" w:hAnsi="Times New Roman" w:cs="Times New Roman"/>
          <w:b/>
          <w:szCs w:val="24"/>
        </w:rPr>
        <w:t xml:space="preserve">III. </w:t>
      </w:r>
      <w:r w:rsidRPr="0005140D">
        <w:rPr>
          <w:rFonts w:ascii="Times New Roman" w:hAnsi="Times New Roman" w:cs="Times New Roman"/>
          <w:b/>
          <w:szCs w:val="24"/>
        </w:rPr>
        <w:tab/>
        <w:t>Consultation Policy Statement</w:t>
      </w:r>
    </w:p>
    <w:p w14:paraId="2D8D4AFD" w14:textId="77777777" w:rsidR="008C0323" w:rsidRPr="008C0323" w:rsidRDefault="00C96EF9" w:rsidP="008C0323">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The United States Government has a unique legal relationship with American Indian tribal governments as set forth in the Constitution of the United States, treaties, statutes and court decisions. </w:t>
      </w:r>
      <w:r w:rsidR="009F5E9C">
        <w:rPr>
          <w:rFonts w:ascii="Times New Roman" w:hAnsi="Times New Roman" w:cs="Times New Roman"/>
          <w:szCs w:val="24"/>
        </w:rPr>
        <w:t xml:space="preserve"> </w:t>
      </w:r>
      <w:r w:rsidR="009929B1" w:rsidRPr="0005140D">
        <w:rPr>
          <w:rFonts w:ascii="Times New Roman" w:hAnsi="Times New Roman" w:cs="Times New Roman"/>
          <w:szCs w:val="24"/>
        </w:rPr>
        <w:t>ORHIX</w:t>
      </w:r>
      <w:r w:rsidR="009F5E9C">
        <w:rPr>
          <w:rFonts w:ascii="Times New Roman" w:hAnsi="Times New Roman" w:cs="Times New Roman"/>
          <w:szCs w:val="24"/>
        </w:rPr>
        <w:t>,</w:t>
      </w:r>
      <w:r w:rsidR="009929B1" w:rsidRPr="0005140D">
        <w:rPr>
          <w:rFonts w:ascii="Times New Roman" w:hAnsi="Times New Roman" w:cs="Times New Roman"/>
          <w:szCs w:val="24"/>
        </w:rPr>
        <w:t xml:space="preserve"> </w:t>
      </w:r>
      <w:r w:rsidRPr="0005140D">
        <w:rPr>
          <w:rFonts w:ascii="Times New Roman" w:hAnsi="Times New Roman" w:cs="Times New Roman"/>
          <w:szCs w:val="24"/>
        </w:rPr>
        <w:t xml:space="preserve">as established by the Oregon State Legislature </w:t>
      </w:r>
      <w:r w:rsidR="009F5E9C">
        <w:rPr>
          <w:rFonts w:ascii="Times New Roman" w:hAnsi="Times New Roman" w:cs="Times New Roman"/>
          <w:szCs w:val="24"/>
        </w:rPr>
        <w:t xml:space="preserve">as a public corporation governed by a Board of Directors and accountable to </w:t>
      </w:r>
      <w:r w:rsidRPr="0005140D">
        <w:rPr>
          <w:rFonts w:ascii="Times New Roman" w:hAnsi="Times New Roman" w:cs="Times New Roman"/>
          <w:szCs w:val="24"/>
        </w:rPr>
        <w:t xml:space="preserve">the people of Oregon, acknowledges this unique relationship and recognizes the right of Indian tribes to self-determination and self-government.  The special government-to-government relationship between American Indian tribes and federal and state governments will be respected in all dealings with Indian tribes and </w:t>
      </w:r>
      <w:r w:rsidR="009F5E9C">
        <w:rPr>
          <w:rFonts w:ascii="Times New Roman" w:hAnsi="Times New Roman" w:cs="Times New Roman"/>
          <w:szCs w:val="24"/>
        </w:rPr>
        <w:t>ORHIX</w:t>
      </w:r>
      <w:r w:rsidRPr="0005140D">
        <w:rPr>
          <w:rFonts w:ascii="Times New Roman" w:hAnsi="Times New Roman" w:cs="Times New Roman"/>
          <w:szCs w:val="24"/>
        </w:rPr>
        <w:t xml:space="preserve">.  The relationship between </w:t>
      </w:r>
      <w:r w:rsidR="009F5E9C">
        <w:rPr>
          <w:rFonts w:ascii="Times New Roman" w:hAnsi="Times New Roman" w:cs="Times New Roman"/>
          <w:szCs w:val="24"/>
        </w:rPr>
        <w:t>ORHIX</w:t>
      </w:r>
      <w:r w:rsidRPr="0005140D">
        <w:rPr>
          <w:rFonts w:ascii="Times New Roman" w:hAnsi="Times New Roman" w:cs="Times New Roman"/>
          <w:szCs w:val="24"/>
        </w:rPr>
        <w:t xml:space="preserve"> and Oregon’s Indian tribes can only be built through trust and mutual respect.  </w:t>
      </w:r>
      <w:r w:rsidR="009F5E9C">
        <w:rPr>
          <w:rFonts w:ascii="Times New Roman" w:hAnsi="Times New Roman" w:cs="Times New Roman"/>
          <w:szCs w:val="24"/>
        </w:rPr>
        <w:t>ORHIX</w:t>
      </w:r>
      <w:r w:rsidRPr="0005140D">
        <w:rPr>
          <w:rFonts w:ascii="Times New Roman" w:hAnsi="Times New Roman" w:cs="Times New Roman"/>
          <w:szCs w:val="24"/>
        </w:rPr>
        <w:t xml:space="preserve"> and Oregon’s Indian Tribes </w:t>
      </w:r>
      <w:r w:rsidR="009F5E9C">
        <w:rPr>
          <w:rFonts w:ascii="Times New Roman" w:hAnsi="Times New Roman" w:cs="Times New Roman"/>
          <w:szCs w:val="24"/>
        </w:rPr>
        <w:t>both recognize that it is essential to</w:t>
      </w:r>
      <w:r w:rsidRPr="0005140D">
        <w:rPr>
          <w:rFonts w:ascii="Times New Roman" w:hAnsi="Times New Roman" w:cs="Times New Roman"/>
          <w:szCs w:val="24"/>
        </w:rPr>
        <w:t xml:space="preserve"> work together to develop mutual respect </w:t>
      </w:r>
      <w:r w:rsidR="009F5E9C">
        <w:rPr>
          <w:rFonts w:ascii="Times New Roman" w:hAnsi="Times New Roman" w:cs="Times New Roman"/>
          <w:szCs w:val="24"/>
        </w:rPr>
        <w:t>for the interest serving Tribal members</w:t>
      </w:r>
      <w:r w:rsidRPr="0005140D">
        <w:rPr>
          <w:rFonts w:ascii="Times New Roman" w:hAnsi="Times New Roman" w:cs="Times New Roman"/>
          <w:szCs w:val="24"/>
        </w:rPr>
        <w:t xml:space="preserve">. </w:t>
      </w:r>
      <w:r w:rsidR="008C0323" w:rsidRPr="008C0323">
        <w:rPr>
          <w:rFonts w:ascii="Times New Roman" w:hAnsi="Times New Roman" w:cs="Times New Roman"/>
          <w:szCs w:val="24"/>
        </w:rPr>
        <w:t>Consultation with Tribal Governments is especially important in the context of CMS programs because Indian Tribes serve many roles in their tribal communities:</w:t>
      </w:r>
    </w:p>
    <w:p w14:paraId="2082A214" w14:textId="744A1647" w:rsidR="008C0323" w:rsidRPr="008C0323" w:rsidRDefault="008C0323" w:rsidP="008C0323">
      <w:pPr>
        <w:pStyle w:val="ListParagraph"/>
        <w:numPr>
          <w:ilvl w:val="0"/>
          <w:numId w:val="12"/>
        </w:numPr>
        <w:spacing w:line="360" w:lineRule="auto"/>
        <w:rPr>
          <w:rFonts w:ascii="Times New Roman" w:hAnsi="Times New Roman" w:cs="Times New Roman"/>
          <w:szCs w:val="24"/>
        </w:rPr>
      </w:pPr>
      <w:r w:rsidRPr="008C0323">
        <w:rPr>
          <w:rFonts w:ascii="Times New Roman" w:hAnsi="Times New Roman" w:cs="Times New Roman"/>
          <w:szCs w:val="24"/>
        </w:rPr>
        <w:t>Tribal members are beneficiaries of services provided by the Indian Health Services (IHS), by tribal health programs operating under the Indian Self-Determination and Education Assistance Act, Pub. L. 93-638, as amended, and by urban Indian health programs operating under Title V of the Indian Health Care Improvement Act.</w:t>
      </w:r>
    </w:p>
    <w:p w14:paraId="4E90AEC2" w14:textId="16BBB45B" w:rsidR="008C0323" w:rsidRPr="008C0323" w:rsidRDefault="008C0323" w:rsidP="008C0323">
      <w:pPr>
        <w:pStyle w:val="ListParagraph"/>
        <w:numPr>
          <w:ilvl w:val="0"/>
          <w:numId w:val="12"/>
        </w:numPr>
        <w:spacing w:line="360" w:lineRule="auto"/>
        <w:rPr>
          <w:rFonts w:ascii="Times New Roman" w:hAnsi="Times New Roman" w:cs="Times New Roman"/>
          <w:szCs w:val="24"/>
        </w:rPr>
      </w:pPr>
      <w:r w:rsidRPr="008C0323">
        <w:rPr>
          <w:rFonts w:ascii="Times New Roman" w:hAnsi="Times New Roman" w:cs="Times New Roman"/>
          <w:szCs w:val="24"/>
        </w:rPr>
        <w:t>Tribal members are also eligible to enroll in Medicare, Medicaid, the Children’s Health Insurance Program (CHIP), and Exchanges.</w:t>
      </w:r>
    </w:p>
    <w:p w14:paraId="56BF52C1" w14:textId="03275533" w:rsidR="00C96EF9" w:rsidRPr="008C0323" w:rsidRDefault="008C0323" w:rsidP="008C0323">
      <w:pPr>
        <w:pStyle w:val="ListParagraph"/>
        <w:numPr>
          <w:ilvl w:val="0"/>
          <w:numId w:val="12"/>
        </w:numPr>
        <w:spacing w:line="360" w:lineRule="auto"/>
        <w:rPr>
          <w:rFonts w:ascii="Times New Roman" w:hAnsi="Times New Roman" w:cs="Times New Roman"/>
          <w:szCs w:val="24"/>
        </w:rPr>
      </w:pPr>
      <w:r w:rsidRPr="008C0323">
        <w:rPr>
          <w:rFonts w:ascii="Times New Roman" w:hAnsi="Times New Roman" w:cs="Times New Roman"/>
          <w:szCs w:val="24"/>
        </w:rPr>
        <w:t>Tribal governments operate businesses, are employers, and are health care providers, through administration of hospitals, clinics, and other health programs.</w:t>
      </w:r>
    </w:p>
    <w:p w14:paraId="35B0DD13" w14:textId="1455D969" w:rsidR="00C96EF9" w:rsidRPr="0005140D" w:rsidRDefault="00C96EF9" w:rsidP="009F5E9C">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ORHIX is committed to ensuring that the special benefits and protections extended to AI/AN communities under the ACA will be incorporated in Oregon’s Exchange structure, as required by federal law. It is the intent of </w:t>
      </w:r>
      <w:r w:rsidR="009F5E9C">
        <w:rPr>
          <w:rFonts w:ascii="Times New Roman" w:hAnsi="Times New Roman" w:cs="Times New Roman"/>
          <w:szCs w:val="24"/>
        </w:rPr>
        <w:t>ORHIX</w:t>
      </w:r>
      <w:r w:rsidRPr="0005140D">
        <w:rPr>
          <w:rFonts w:ascii="Times New Roman" w:hAnsi="Times New Roman" w:cs="Times New Roman"/>
          <w:szCs w:val="24"/>
        </w:rPr>
        <w:t xml:space="preserve"> to </w:t>
      </w:r>
      <w:r w:rsidR="009F5E9C">
        <w:rPr>
          <w:rFonts w:ascii="Times New Roman" w:hAnsi="Times New Roman" w:cs="Times New Roman"/>
          <w:szCs w:val="24"/>
        </w:rPr>
        <w:t xml:space="preserve">meaningfully </w:t>
      </w:r>
      <w:r w:rsidRPr="0005140D">
        <w:rPr>
          <w:rFonts w:ascii="Times New Roman" w:hAnsi="Times New Roman" w:cs="Times New Roman"/>
          <w:szCs w:val="24"/>
        </w:rPr>
        <w:t xml:space="preserve">consult on a regular on-going basis with the nine (9) Oregon Indian </w:t>
      </w:r>
      <w:r w:rsidRPr="0005140D">
        <w:rPr>
          <w:rFonts w:ascii="Times New Roman" w:hAnsi="Times New Roman" w:cs="Times New Roman"/>
          <w:szCs w:val="24"/>
        </w:rPr>
        <w:lastRenderedPageBreak/>
        <w:t xml:space="preserve">Tribes on matters relating to Exchange eligibility, operations and services which are likely to have a direct effect on Native Americans and Indian Health Programs.  This process ensures that Oregon’s Federally-recognized Tribal governments and urban Indian Programs have an opportunity to comment and advise ORHIX </w:t>
      </w:r>
      <w:r w:rsidR="00A82D50">
        <w:rPr>
          <w:rFonts w:ascii="Times New Roman" w:hAnsi="Times New Roman" w:cs="Times New Roman"/>
          <w:szCs w:val="24"/>
        </w:rPr>
        <w:t xml:space="preserve">staff </w:t>
      </w:r>
      <w:r w:rsidRPr="0005140D">
        <w:rPr>
          <w:rFonts w:ascii="Times New Roman" w:hAnsi="Times New Roman" w:cs="Times New Roman"/>
          <w:szCs w:val="24"/>
        </w:rPr>
        <w:t xml:space="preserve">when developments or changes impact </w:t>
      </w:r>
      <w:r w:rsidR="00A82D50">
        <w:rPr>
          <w:rFonts w:ascii="Times New Roman" w:hAnsi="Times New Roman" w:cs="Times New Roman"/>
          <w:szCs w:val="24"/>
        </w:rPr>
        <w:t>Tribal members</w:t>
      </w:r>
      <w:r w:rsidRPr="0005140D">
        <w:rPr>
          <w:rFonts w:ascii="Times New Roman" w:hAnsi="Times New Roman" w:cs="Times New Roman"/>
          <w:szCs w:val="24"/>
        </w:rPr>
        <w:t xml:space="preserve"> and their health programs. This process also preserves the right of the Exchange to make appropriate decision</w:t>
      </w:r>
      <w:r w:rsidR="00A82D50">
        <w:rPr>
          <w:rFonts w:ascii="Times New Roman" w:hAnsi="Times New Roman" w:cs="Times New Roman"/>
          <w:szCs w:val="24"/>
        </w:rPr>
        <w:t>s</w:t>
      </w:r>
      <w:r w:rsidRPr="0005140D">
        <w:rPr>
          <w:rFonts w:ascii="Times New Roman" w:hAnsi="Times New Roman" w:cs="Times New Roman"/>
          <w:szCs w:val="24"/>
        </w:rPr>
        <w:t xml:space="preserve"> based upon the needs of all Exchange users and beneficiaries</w:t>
      </w:r>
      <w:r w:rsidR="006F0FCB" w:rsidRPr="0005140D">
        <w:rPr>
          <w:rFonts w:ascii="Times New Roman" w:hAnsi="Times New Roman" w:cs="Times New Roman"/>
          <w:szCs w:val="24"/>
        </w:rPr>
        <w:t>, so long as any decision does not limit the protections and benefits afforded to AI/AN communities under the ACA</w:t>
      </w:r>
      <w:r w:rsidRPr="0005140D">
        <w:rPr>
          <w:rFonts w:ascii="Times New Roman" w:hAnsi="Times New Roman" w:cs="Times New Roman"/>
          <w:szCs w:val="24"/>
        </w:rPr>
        <w:t xml:space="preserve">. </w:t>
      </w:r>
    </w:p>
    <w:p w14:paraId="1A136A0B" w14:textId="2481276E" w:rsidR="0005140D" w:rsidRPr="006E49A1" w:rsidRDefault="0005140D" w:rsidP="009F4627">
      <w:pPr>
        <w:spacing w:line="360" w:lineRule="auto"/>
        <w:rPr>
          <w:rFonts w:ascii="Times New Roman" w:hAnsi="Times New Roman" w:cs="Times New Roman"/>
          <w:b/>
        </w:rPr>
      </w:pPr>
      <w:r w:rsidRPr="006E49A1">
        <w:rPr>
          <w:rFonts w:ascii="Times New Roman" w:hAnsi="Times New Roman" w:cs="Times New Roman"/>
          <w:b/>
        </w:rPr>
        <w:t xml:space="preserve"> IV. Determination of Direct Effect</w:t>
      </w:r>
    </w:p>
    <w:p w14:paraId="7907F4B7" w14:textId="1CF89C7E" w:rsidR="0005140D" w:rsidRPr="0005140D" w:rsidRDefault="00A82D50" w:rsidP="009F4627">
      <w:pPr>
        <w:spacing w:line="360" w:lineRule="auto"/>
        <w:ind w:left="720"/>
        <w:rPr>
          <w:rFonts w:ascii="Times New Roman" w:hAnsi="Times New Roman" w:cs="Times New Roman"/>
        </w:rPr>
      </w:pPr>
      <w:r>
        <w:rPr>
          <w:rFonts w:ascii="Times New Roman" w:hAnsi="Times New Roman" w:cs="Times New Roman"/>
        </w:rPr>
        <w:t xml:space="preserve">ORHIX will engage Tribal representatives in meaningful Consultation and will confer with urban Indian program representatives prior to decisions being made on Exchange policy or services with a direct effect on Native Americans, Tribal entities or Urban Indian programs.  An issue will be considered to have a direct effect on Tribal communities if it is a: </w:t>
      </w:r>
    </w:p>
    <w:p w14:paraId="6A6C24E4" w14:textId="3E217744" w:rsidR="0005140D" w:rsidRDefault="00A82D50" w:rsidP="009F4627">
      <w:pPr>
        <w:spacing w:after="0" w:line="360" w:lineRule="auto"/>
        <w:ind w:left="720"/>
        <w:rPr>
          <w:rFonts w:ascii="Times New Roman" w:hAnsi="Times New Roman" w:cs="Times New Roman"/>
        </w:rPr>
      </w:pPr>
      <w:r>
        <w:rPr>
          <w:rFonts w:ascii="Times New Roman" w:hAnsi="Times New Roman" w:cs="Times New Roman"/>
        </w:rPr>
        <w:t xml:space="preserve">1) </w:t>
      </w:r>
      <w:r w:rsidR="0005140D" w:rsidRPr="0005140D">
        <w:rPr>
          <w:rFonts w:ascii="Times New Roman" w:hAnsi="Times New Roman" w:cs="Times New Roman"/>
        </w:rPr>
        <w:t>Federally or statutorily mandated proposa</w:t>
      </w:r>
      <w:r w:rsidR="00985441">
        <w:rPr>
          <w:rFonts w:ascii="Times New Roman" w:hAnsi="Times New Roman" w:cs="Times New Roman"/>
        </w:rPr>
        <w:t>l or change</w:t>
      </w:r>
      <w:r w:rsidR="0005140D">
        <w:rPr>
          <w:rFonts w:ascii="Times New Roman" w:hAnsi="Times New Roman" w:cs="Times New Roman"/>
        </w:rPr>
        <w:t xml:space="preserve"> in which ORHIX</w:t>
      </w:r>
      <w:r w:rsidR="0005140D" w:rsidRPr="0005140D">
        <w:rPr>
          <w:rFonts w:ascii="Times New Roman" w:hAnsi="Times New Roman" w:cs="Times New Roman"/>
        </w:rPr>
        <w:t xml:space="preserve"> has flexibility in </w:t>
      </w:r>
      <w:r w:rsidR="00985441">
        <w:rPr>
          <w:rFonts w:ascii="Times New Roman" w:hAnsi="Times New Roman" w:cs="Times New Roman"/>
        </w:rPr>
        <w:t>implementation</w:t>
      </w:r>
      <w:r w:rsidR="0005140D" w:rsidRPr="0005140D">
        <w:rPr>
          <w:rFonts w:ascii="Times New Roman" w:hAnsi="Times New Roman" w:cs="Times New Roman"/>
        </w:rPr>
        <w:t xml:space="preserve">; </w:t>
      </w:r>
      <w:r w:rsidR="00985441">
        <w:rPr>
          <w:rFonts w:ascii="Times New Roman" w:hAnsi="Times New Roman" w:cs="Times New Roman"/>
        </w:rPr>
        <w:t>or</w:t>
      </w:r>
    </w:p>
    <w:p w14:paraId="16B2D206" w14:textId="77777777" w:rsidR="0005140D" w:rsidRPr="0005140D" w:rsidRDefault="0005140D" w:rsidP="009F4627">
      <w:pPr>
        <w:spacing w:after="0" w:line="360" w:lineRule="auto"/>
        <w:ind w:left="720"/>
        <w:rPr>
          <w:rFonts w:ascii="Times New Roman" w:hAnsi="Times New Roman" w:cs="Times New Roman"/>
        </w:rPr>
      </w:pPr>
    </w:p>
    <w:p w14:paraId="53EF4C01" w14:textId="0D0917CB" w:rsidR="006E49A1" w:rsidRDefault="00A82D50" w:rsidP="00985441">
      <w:pPr>
        <w:spacing w:after="0" w:line="360" w:lineRule="auto"/>
        <w:ind w:left="720"/>
        <w:rPr>
          <w:rFonts w:ascii="Times New Roman" w:hAnsi="Times New Roman" w:cs="Times New Roman"/>
        </w:rPr>
      </w:pPr>
      <w:r>
        <w:rPr>
          <w:rFonts w:ascii="Times New Roman" w:hAnsi="Times New Roman" w:cs="Times New Roman"/>
        </w:rPr>
        <w:t xml:space="preserve">2) </w:t>
      </w:r>
      <w:r w:rsidR="0005140D" w:rsidRPr="0005140D">
        <w:rPr>
          <w:rFonts w:ascii="Times New Roman" w:hAnsi="Times New Roman" w:cs="Times New Roman"/>
        </w:rPr>
        <w:t xml:space="preserve">Proposals or changes </w:t>
      </w:r>
      <w:r w:rsidR="0005140D">
        <w:rPr>
          <w:rFonts w:ascii="Times New Roman" w:hAnsi="Times New Roman" w:cs="Times New Roman"/>
        </w:rPr>
        <w:t xml:space="preserve">impacting </w:t>
      </w:r>
      <w:r w:rsidR="0005140D" w:rsidRPr="0005140D">
        <w:rPr>
          <w:rFonts w:ascii="Times New Roman" w:hAnsi="Times New Roman" w:cs="Times New Roman"/>
        </w:rPr>
        <w:t>services or access to services provided</w:t>
      </w:r>
      <w:r w:rsidR="006E49A1">
        <w:rPr>
          <w:rFonts w:ascii="Times New Roman" w:hAnsi="Times New Roman" w:cs="Times New Roman"/>
        </w:rPr>
        <w:t xml:space="preserve"> to</w:t>
      </w:r>
      <w:r w:rsidR="0005140D" w:rsidRPr="0005140D">
        <w:rPr>
          <w:rFonts w:ascii="Times New Roman" w:hAnsi="Times New Roman" w:cs="Times New Roman"/>
        </w:rPr>
        <w:t xml:space="preserve"> or contracted for, by Tribal entities or urban Indian programs including but not limited to </w:t>
      </w:r>
      <w:r w:rsidR="006E49A1">
        <w:rPr>
          <w:rFonts w:ascii="Times New Roman" w:hAnsi="Times New Roman" w:cs="Times New Roman"/>
        </w:rPr>
        <w:t xml:space="preserve">Exchange </w:t>
      </w:r>
      <w:r w:rsidR="0005140D">
        <w:rPr>
          <w:rFonts w:ascii="Times New Roman" w:hAnsi="Times New Roman" w:cs="Times New Roman"/>
        </w:rPr>
        <w:t>eligibility, enrollment periods, specific AI/AN benefits and protections afforded by the ACA, group purchasing and sponsorship of Tribal members, I/T/U</w:t>
      </w:r>
      <w:r w:rsidR="00AE2793">
        <w:rPr>
          <w:rStyle w:val="FootnoteReference"/>
          <w:rFonts w:ascii="Times New Roman" w:hAnsi="Times New Roman" w:cs="Times New Roman"/>
        </w:rPr>
        <w:footnoteReference w:id="1"/>
      </w:r>
      <w:r w:rsidR="0005140D">
        <w:rPr>
          <w:rFonts w:ascii="Times New Roman" w:hAnsi="Times New Roman" w:cs="Times New Roman"/>
        </w:rPr>
        <w:t xml:space="preserve"> has providers in the Exchange and direct enrollment assistance</w:t>
      </w:r>
      <w:r w:rsidR="0005140D" w:rsidRPr="0005140D">
        <w:rPr>
          <w:rFonts w:ascii="Times New Roman" w:hAnsi="Times New Roman" w:cs="Times New Roman"/>
        </w:rPr>
        <w:t>.</w:t>
      </w:r>
    </w:p>
    <w:p w14:paraId="080284D3" w14:textId="77777777" w:rsidR="00985441" w:rsidRDefault="00985441" w:rsidP="00985441">
      <w:pPr>
        <w:spacing w:after="0" w:line="360" w:lineRule="auto"/>
        <w:ind w:left="720"/>
        <w:rPr>
          <w:rFonts w:ascii="Times New Roman" w:hAnsi="Times New Roman" w:cs="Times New Roman"/>
        </w:rPr>
      </w:pPr>
    </w:p>
    <w:p w14:paraId="24A36B50" w14:textId="079A625F" w:rsidR="0005140D" w:rsidRPr="0005140D" w:rsidRDefault="0005140D" w:rsidP="009F4627">
      <w:pPr>
        <w:spacing w:line="360" w:lineRule="auto"/>
        <w:ind w:left="720"/>
        <w:rPr>
          <w:rFonts w:ascii="Times New Roman" w:hAnsi="Times New Roman" w:cs="Times New Roman"/>
        </w:rPr>
      </w:pPr>
      <w:r w:rsidRPr="0005140D">
        <w:rPr>
          <w:rFonts w:ascii="Times New Roman" w:hAnsi="Times New Roman" w:cs="Times New Roman"/>
        </w:rPr>
        <w:t xml:space="preserve">If the proposal or change directly affects Native Americans, Tribal programs or urban Indian programs, but is federally or statutorily mandated with no state flexibility in implementation, or if the effect is not substantive, no consultation will be required; however, the proposal or change will be communicated through </w:t>
      </w:r>
      <w:r w:rsidRPr="0005140D">
        <w:rPr>
          <w:rFonts w:ascii="Times New Roman" w:hAnsi="Times New Roman" w:cs="Times New Roman"/>
        </w:rPr>
        <w:lastRenderedPageBreak/>
        <w:t xml:space="preserve">written updates </w:t>
      </w:r>
      <w:r w:rsidR="006E49A1">
        <w:rPr>
          <w:rFonts w:ascii="Times New Roman" w:hAnsi="Times New Roman" w:cs="Times New Roman"/>
        </w:rPr>
        <w:t>from ORHIX</w:t>
      </w:r>
      <w:r w:rsidR="00985441">
        <w:rPr>
          <w:rFonts w:ascii="Times New Roman" w:hAnsi="Times New Roman" w:cs="Times New Roman"/>
        </w:rPr>
        <w:t xml:space="preserve"> to Tribal Chairs and Health Directors</w:t>
      </w:r>
      <w:r w:rsidR="0013639D">
        <w:rPr>
          <w:rFonts w:ascii="Times New Roman" w:hAnsi="Times New Roman" w:cs="Times New Roman"/>
        </w:rPr>
        <w:t xml:space="preserve"> within 30 days</w:t>
      </w:r>
      <w:r w:rsidR="00985441">
        <w:rPr>
          <w:rFonts w:ascii="Times New Roman" w:hAnsi="Times New Roman" w:cs="Times New Roman"/>
        </w:rPr>
        <w:t xml:space="preserve">. </w:t>
      </w:r>
    </w:p>
    <w:p w14:paraId="5CB8509B" w14:textId="2419E7B1" w:rsidR="0005140D" w:rsidRPr="0005140D" w:rsidRDefault="00ED0ADE" w:rsidP="009F4627">
      <w:pPr>
        <w:spacing w:line="360" w:lineRule="auto"/>
        <w:rPr>
          <w:rFonts w:ascii="Times New Roman" w:hAnsi="Times New Roman" w:cs="Times New Roman"/>
          <w:b/>
          <w:u w:val="single"/>
        </w:rPr>
      </w:pPr>
      <w:r>
        <w:rPr>
          <w:rFonts w:ascii="Times New Roman" w:hAnsi="Times New Roman" w:cs="Times New Roman"/>
          <w:b/>
        </w:rPr>
        <w:t xml:space="preserve"> V. </w:t>
      </w:r>
      <w:r w:rsidR="00AD1BF5">
        <w:rPr>
          <w:rFonts w:ascii="Times New Roman" w:hAnsi="Times New Roman" w:cs="Times New Roman"/>
          <w:b/>
        </w:rPr>
        <w:t xml:space="preserve"> Consultation structure</w:t>
      </w:r>
      <w:r>
        <w:rPr>
          <w:rFonts w:ascii="Times New Roman" w:hAnsi="Times New Roman" w:cs="Times New Roman"/>
          <w:b/>
        </w:rPr>
        <w:t xml:space="preserve">: </w:t>
      </w:r>
    </w:p>
    <w:p w14:paraId="62DB2CBE" w14:textId="2FF1AEC2" w:rsidR="0005140D" w:rsidRDefault="0013639D" w:rsidP="009F4627">
      <w:pPr>
        <w:spacing w:line="360" w:lineRule="auto"/>
        <w:ind w:left="720"/>
        <w:rPr>
          <w:rFonts w:ascii="Times New Roman" w:hAnsi="Times New Roman" w:cs="Times New Roman"/>
        </w:rPr>
      </w:pPr>
      <w:r>
        <w:rPr>
          <w:rFonts w:ascii="Times New Roman" w:hAnsi="Times New Roman" w:cs="Times New Roman"/>
        </w:rPr>
        <w:t>ORHIX</w:t>
      </w:r>
      <w:r w:rsidR="0005140D" w:rsidRPr="0005140D">
        <w:rPr>
          <w:rFonts w:ascii="Times New Roman" w:hAnsi="Times New Roman" w:cs="Times New Roman"/>
        </w:rPr>
        <w:t xml:space="preserve"> will consult with Tribal representatives and confer with urban Indian program representatives at the earliest opportunity and to the extent possible giving the appropriate Tribal and urban Indian program designees adequate time to consider and respond to the proposals.  Information will be provided including purpose of the proposal/change and anticipated impact on Native Americans, Tribal entities and urban Indian programs.</w:t>
      </w:r>
    </w:p>
    <w:p w14:paraId="3F7AB14C" w14:textId="4FAA8979" w:rsidR="00ED0ADE" w:rsidRPr="0005140D" w:rsidRDefault="00ED0ADE" w:rsidP="009F4627">
      <w:pPr>
        <w:pStyle w:val="ListParagraph"/>
        <w:numPr>
          <w:ilvl w:val="0"/>
          <w:numId w:val="10"/>
        </w:numPr>
        <w:spacing w:line="360" w:lineRule="auto"/>
        <w:rPr>
          <w:rFonts w:ascii="Times New Roman" w:hAnsi="Times New Roman" w:cs="Times New Roman"/>
          <w:b/>
          <w:szCs w:val="24"/>
        </w:rPr>
      </w:pPr>
      <w:r>
        <w:rPr>
          <w:rFonts w:ascii="Times New Roman" w:hAnsi="Times New Roman" w:cs="Times New Roman"/>
          <w:b/>
          <w:szCs w:val="24"/>
        </w:rPr>
        <w:t xml:space="preserve"> </w:t>
      </w:r>
      <w:r w:rsidRPr="0005140D">
        <w:rPr>
          <w:rFonts w:ascii="Times New Roman" w:hAnsi="Times New Roman" w:cs="Times New Roman"/>
          <w:b/>
          <w:szCs w:val="24"/>
        </w:rPr>
        <w:t>Tribal participation in Exchange Planning and Design through Technical Work Group</w:t>
      </w:r>
    </w:p>
    <w:p w14:paraId="60F075B1" w14:textId="77777777" w:rsidR="00ED0ADE" w:rsidRPr="0005140D" w:rsidRDefault="00ED0ADE"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Each Tribe in the state and each urban Indian clinic will appoint a representative to a Tribal Technical Work Group (TTWG).  Additional members of TTWG may include, but are not limited to, ORHIX staff members, representatives from the Oregon Health Authority (OHA), representatives from the Department of Consumer and Business Services (DCBS) and representatives from the Northwest Portland Area Indian Health Board (NPAIHB).  This TTWG will be chaired by a representative of the I/T/U (Chair). </w:t>
      </w:r>
    </w:p>
    <w:p w14:paraId="03DFF347" w14:textId="77777777" w:rsidR="00ED0ADE" w:rsidRPr="0005140D" w:rsidRDefault="00ED0ADE"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Meetings will be held on a regular basis, no less than six (6) times per year through December 2014.  </w:t>
      </w:r>
    </w:p>
    <w:p w14:paraId="41849474" w14:textId="77777777" w:rsidR="00ED0ADE" w:rsidRPr="0005140D" w:rsidRDefault="00ED0ADE"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TTWG meetings may he held face to face or by teleconferences or both.  Agenda items for each meeting will be set by the TTWG chair and a designated ORHIX staff member.  Topics for consideration include broad categories of analysis and are subject to change based on developments both at the state and federal level.  Initially it is anticipated that topics for consideration will include: </w:t>
      </w:r>
    </w:p>
    <w:p w14:paraId="163FFFAF" w14:textId="7587689E" w:rsidR="00ED0ADE" w:rsidRPr="0005140D"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t>Development of a Tribal impact analysis and coordination of</w:t>
      </w:r>
      <w:r w:rsidR="00AD1BF5">
        <w:rPr>
          <w:rFonts w:ascii="Times New Roman" w:hAnsi="Times New Roman" w:cs="Times New Roman"/>
          <w:szCs w:val="24"/>
        </w:rPr>
        <w:t xml:space="preserve"> Tribal </w:t>
      </w:r>
      <w:r w:rsidRPr="0005140D">
        <w:rPr>
          <w:rFonts w:ascii="Times New Roman" w:hAnsi="Times New Roman" w:cs="Times New Roman"/>
          <w:szCs w:val="24"/>
        </w:rPr>
        <w:t>engagement in operational design</w:t>
      </w:r>
    </w:p>
    <w:p w14:paraId="30409260" w14:textId="77777777" w:rsidR="00ED0ADE" w:rsidRPr="0005140D"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t>Application and enrollment process</w:t>
      </w:r>
    </w:p>
    <w:p w14:paraId="383C3063" w14:textId="77777777" w:rsidR="00ED0ADE" w:rsidRPr="0005140D"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lastRenderedPageBreak/>
        <w:t>Specific AI/AN benefits and protections afforded by the ACA</w:t>
      </w:r>
    </w:p>
    <w:p w14:paraId="781912B0" w14:textId="77777777" w:rsidR="00ED0ADE" w:rsidRPr="0005140D"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t>Group purchasing and sponsorship of tribal members</w:t>
      </w:r>
    </w:p>
    <w:p w14:paraId="74EEEA23" w14:textId="77777777" w:rsidR="00ED0ADE" w:rsidRPr="0005140D"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t>I/T/U as providers in Exchange plans</w:t>
      </w:r>
    </w:p>
    <w:p w14:paraId="0C9938D4" w14:textId="77777777" w:rsidR="00ED0ADE" w:rsidRDefault="00ED0ADE" w:rsidP="009F4627">
      <w:pPr>
        <w:pStyle w:val="ListParagraph"/>
        <w:numPr>
          <w:ilvl w:val="0"/>
          <w:numId w:val="2"/>
        </w:numPr>
        <w:spacing w:line="360" w:lineRule="auto"/>
        <w:ind w:firstLine="0"/>
        <w:rPr>
          <w:rFonts w:ascii="Times New Roman" w:hAnsi="Times New Roman" w:cs="Times New Roman"/>
          <w:szCs w:val="24"/>
        </w:rPr>
      </w:pPr>
      <w:r w:rsidRPr="0005140D">
        <w:rPr>
          <w:rFonts w:ascii="Times New Roman" w:hAnsi="Times New Roman" w:cs="Times New Roman"/>
          <w:szCs w:val="24"/>
        </w:rPr>
        <w:t>Enrollment assistance, outreach, accessibility and appeals/problem solving</w:t>
      </w:r>
    </w:p>
    <w:p w14:paraId="34B6EEFC" w14:textId="2AECA818" w:rsidR="002F79CC" w:rsidRPr="0005140D" w:rsidRDefault="002F79CC" w:rsidP="009F4627">
      <w:pPr>
        <w:spacing w:line="360" w:lineRule="auto"/>
        <w:ind w:left="720"/>
        <w:rPr>
          <w:rFonts w:ascii="Times New Roman" w:hAnsi="Times New Roman" w:cs="Times New Roman"/>
          <w:szCs w:val="24"/>
        </w:rPr>
      </w:pPr>
      <w:r>
        <w:rPr>
          <w:rFonts w:ascii="Times New Roman" w:hAnsi="Times New Roman" w:cs="Times New Roman"/>
          <w:szCs w:val="24"/>
        </w:rPr>
        <w:t xml:space="preserve">The purpose of the TTWG is to allow Oregon’s Tribes the opportunity to offer advice and recommendations to ORHIX staff about the development and operations of Oregon’s Exchange.  </w:t>
      </w:r>
      <w:r w:rsidR="0013639D">
        <w:rPr>
          <w:rFonts w:ascii="Times New Roman" w:hAnsi="Times New Roman" w:cs="Times New Roman"/>
          <w:szCs w:val="24"/>
        </w:rPr>
        <w:t>The TTWG plays an advisory role in a collaborative effort to make the exchange benefit Tribal members</w:t>
      </w:r>
      <w:r>
        <w:rPr>
          <w:rFonts w:ascii="Times New Roman" w:hAnsi="Times New Roman" w:cs="Times New Roman"/>
          <w:szCs w:val="24"/>
        </w:rPr>
        <w:t xml:space="preserve">.  </w:t>
      </w:r>
      <w:r w:rsidRPr="0005140D">
        <w:rPr>
          <w:rFonts w:ascii="Times New Roman" w:hAnsi="Times New Roman" w:cs="Times New Roman"/>
          <w:szCs w:val="24"/>
        </w:rPr>
        <w:t xml:space="preserve">This </w:t>
      </w:r>
      <w:r>
        <w:rPr>
          <w:rFonts w:ascii="Times New Roman" w:hAnsi="Times New Roman" w:cs="Times New Roman"/>
          <w:szCs w:val="24"/>
        </w:rPr>
        <w:t xml:space="preserve">Work Group structure </w:t>
      </w:r>
      <w:r w:rsidRPr="0005140D">
        <w:rPr>
          <w:rFonts w:ascii="Times New Roman" w:hAnsi="Times New Roman" w:cs="Times New Roman"/>
          <w:szCs w:val="24"/>
        </w:rPr>
        <w:t xml:space="preserve">also </w:t>
      </w:r>
      <w:r>
        <w:rPr>
          <w:rFonts w:ascii="Times New Roman" w:hAnsi="Times New Roman" w:cs="Times New Roman"/>
          <w:szCs w:val="24"/>
        </w:rPr>
        <w:t>allows for the</w:t>
      </w:r>
      <w:r w:rsidRPr="0005140D">
        <w:rPr>
          <w:rFonts w:ascii="Times New Roman" w:hAnsi="Times New Roman" w:cs="Times New Roman"/>
          <w:szCs w:val="24"/>
        </w:rPr>
        <w:t xml:space="preserve"> Exchange to make appropriate decision</w:t>
      </w:r>
      <w:r>
        <w:rPr>
          <w:rFonts w:ascii="Times New Roman" w:hAnsi="Times New Roman" w:cs="Times New Roman"/>
          <w:szCs w:val="24"/>
        </w:rPr>
        <w:t>s</w:t>
      </w:r>
      <w:r w:rsidRPr="0005140D">
        <w:rPr>
          <w:rFonts w:ascii="Times New Roman" w:hAnsi="Times New Roman" w:cs="Times New Roman"/>
          <w:szCs w:val="24"/>
        </w:rPr>
        <w:t xml:space="preserve"> based upon the needs of all Exchange users and beneficiaries, so long as any decision does not limit the protections and benefits afforded to AI/AN communities under the ACA. </w:t>
      </w:r>
    </w:p>
    <w:p w14:paraId="6D25D715" w14:textId="77777777" w:rsidR="00ED0ADE" w:rsidRPr="0005140D" w:rsidRDefault="00ED0ADE"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 xml:space="preserve">All TTWG meetings are open to all Tribal Leaders and their technical advisors. </w:t>
      </w:r>
    </w:p>
    <w:p w14:paraId="5FB93810" w14:textId="77777777" w:rsidR="00ED0ADE" w:rsidRPr="0005140D" w:rsidRDefault="00ED0ADE" w:rsidP="009F4627">
      <w:pPr>
        <w:spacing w:line="360" w:lineRule="auto"/>
        <w:ind w:left="720"/>
        <w:rPr>
          <w:rFonts w:ascii="Times New Roman" w:hAnsi="Times New Roman" w:cs="Times New Roman"/>
          <w:szCs w:val="24"/>
        </w:rPr>
      </w:pPr>
      <w:r w:rsidRPr="0005140D">
        <w:rPr>
          <w:rFonts w:ascii="Times New Roman" w:hAnsi="Times New Roman" w:cs="Times New Roman"/>
          <w:szCs w:val="24"/>
        </w:rPr>
        <w:t>I/T/U and Tribal organizations, including the Northwest Portland Area Indian Health Board may receive grants, contracts or other funding directly from ORHIX to assist in the administration, research and travel expenses associated with TTWG.</w:t>
      </w:r>
    </w:p>
    <w:p w14:paraId="1B433A9A" w14:textId="0A7D43A0" w:rsidR="00ED0ADE" w:rsidRPr="00ED0ADE" w:rsidRDefault="00ED0ADE" w:rsidP="009F4627">
      <w:pPr>
        <w:pStyle w:val="ListParagraph"/>
        <w:numPr>
          <w:ilvl w:val="0"/>
          <w:numId w:val="10"/>
        </w:numPr>
        <w:spacing w:line="360" w:lineRule="auto"/>
        <w:rPr>
          <w:rFonts w:ascii="Times New Roman" w:hAnsi="Times New Roman" w:cs="Times New Roman"/>
          <w:b/>
        </w:rPr>
      </w:pPr>
      <w:r w:rsidRPr="00ED0ADE">
        <w:rPr>
          <w:rFonts w:ascii="Times New Roman" w:hAnsi="Times New Roman" w:cs="Times New Roman"/>
          <w:b/>
        </w:rPr>
        <w:t>Formal Tribal Consultation</w:t>
      </w:r>
    </w:p>
    <w:p w14:paraId="548346C8" w14:textId="77777777" w:rsidR="00ED0ADE" w:rsidRDefault="00ED0ADE" w:rsidP="009F4627">
      <w:pPr>
        <w:pStyle w:val="ListParagraph"/>
        <w:spacing w:line="360" w:lineRule="auto"/>
        <w:ind w:left="1080"/>
        <w:rPr>
          <w:rFonts w:ascii="Times New Roman" w:hAnsi="Times New Roman" w:cs="Times New Roman"/>
        </w:rPr>
      </w:pPr>
    </w:p>
    <w:p w14:paraId="4D3C7FC1" w14:textId="230DC0C0" w:rsidR="002F79CC" w:rsidRPr="00AD1BF5" w:rsidRDefault="00ED0ADE" w:rsidP="009F4627">
      <w:pPr>
        <w:pStyle w:val="ListParagraph"/>
        <w:spacing w:line="360" w:lineRule="auto"/>
        <w:rPr>
          <w:rFonts w:ascii="Times New Roman" w:hAnsi="Times New Roman" w:cs="Times New Roman"/>
        </w:rPr>
      </w:pPr>
      <w:r>
        <w:rPr>
          <w:rFonts w:ascii="Times New Roman" w:hAnsi="Times New Roman" w:cs="Times New Roman"/>
        </w:rPr>
        <w:t xml:space="preserve">If one or more Tribal Leader requests a special meeting to discuss issues that cannot be resolved during the TTWG, ORHIX shall schedule a formal consultation meeting </w:t>
      </w:r>
      <w:r w:rsidR="0013639D">
        <w:rPr>
          <w:rFonts w:ascii="Times New Roman" w:hAnsi="Times New Roman" w:cs="Times New Roman"/>
        </w:rPr>
        <w:t xml:space="preserve">with Tribal Chairs or their formal designees.  ORHIX will </w:t>
      </w:r>
      <w:r>
        <w:rPr>
          <w:rFonts w:ascii="Times New Roman" w:hAnsi="Times New Roman" w:cs="Times New Roman"/>
        </w:rPr>
        <w:t xml:space="preserve">notify all tribal leaders at least 5 days before the meeting.  </w:t>
      </w:r>
      <w:r w:rsidR="00E5132E" w:rsidRPr="00AD1BF5">
        <w:rPr>
          <w:rFonts w:ascii="Times New Roman" w:hAnsi="Times New Roman" w:cs="Times New Roman"/>
        </w:rPr>
        <w:t xml:space="preserve">ORHIX commits to holding the consultation meeting prior to making a final decision on the topic. </w:t>
      </w:r>
    </w:p>
    <w:p w14:paraId="38B05827" w14:textId="77777777" w:rsidR="00E5132E" w:rsidRDefault="00E5132E" w:rsidP="009F4627">
      <w:pPr>
        <w:pStyle w:val="ListParagraph"/>
        <w:spacing w:line="360" w:lineRule="auto"/>
        <w:rPr>
          <w:rFonts w:ascii="Times New Roman" w:hAnsi="Times New Roman" w:cs="Times New Roman"/>
        </w:rPr>
      </w:pPr>
    </w:p>
    <w:p w14:paraId="2046AB58" w14:textId="563858AA" w:rsidR="00E5132E" w:rsidRDefault="00E5132E" w:rsidP="009F4627">
      <w:pPr>
        <w:pStyle w:val="ListParagraph"/>
        <w:spacing w:line="360" w:lineRule="auto"/>
        <w:rPr>
          <w:rFonts w:ascii="Times New Roman" w:hAnsi="Times New Roman" w:cs="Times New Roman"/>
        </w:rPr>
      </w:pPr>
      <w:r>
        <w:rPr>
          <w:rFonts w:ascii="Times New Roman" w:hAnsi="Times New Roman" w:cs="Times New Roman"/>
        </w:rPr>
        <w:t xml:space="preserve">Tribal Leaders and their technical advisors will be able to participate in person and by telephone.  </w:t>
      </w:r>
    </w:p>
    <w:p w14:paraId="3E1B9CF3" w14:textId="77777777" w:rsidR="00AD1BF5" w:rsidRDefault="00AD1BF5" w:rsidP="009F4627">
      <w:pPr>
        <w:pStyle w:val="ListParagraph"/>
        <w:spacing w:line="360" w:lineRule="auto"/>
        <w:rPr>
          <w:rFonts w:ascii="Times New Roman" w:hAnsi="Times New Roman" w:cs="Times New Roman"/>
        </w:rPr>
      </w:pPr>
    </w:p>
    <w:p w14:paraId="1A807745" w14:textId="50B8D1E7" w:rsidR="00AD1BF5" w:rsidRDefault="00AD1BF5" w:rsidP="009F4627">
      <w:pPr>
        <w:pStyle w:val="ListParagraph"/>
        <w:spacing w:line="360" w:lineRule="auto"/>
        <w:rPr>
          <w:rFonts w:ascii="Times New Roman" w:hAnsi="Times New Roman" w:cs="Times New Roman"/>
        </w:rPr>
      </w:pPr>
      <w:r>
        <w:rPr>
          <w:rFonts w:ascii="Times New Roman" w:hAnsi="Times New Roman" w:cs="Times New Roman"/>
        </w:rPr>
        <w:lastRenderedPageBreak/>
        <w:t xml:space="preserve">A decision will be communicated in writing to Tribal leaders within 5 business days of the time the decision is made and will be sent by e-mail, as well as postal service. </w:t>
      </w:r>
    </w:p>
    <w:p w14:paraId="4FAE91AA" w14:textId="77777777" w:rsidR="00AD1BF5" w:rsidRDefault="00AD1BF5" w:rsidP="009F4627">
      <w:pPr>
        <w:pStyle w:val="ListParagraph"/>
        <w:spacing w:line="360" w:lineRule="auto"/>
        <w:rPr>
          <w:rFonts w:ascii="Times New Roman" w:hAnsi="Times New Roman" w:cs="Times New Roman"/>
        </w:rPr>
      </w:pPr>
    </w:p>
    <w:p w14:paraId="454454CD" w14:textId="7A97AED1" w:rsidR="00AD1BF5" w:rsidRDefault="00AD1BF5" w:rsidP="009F4627">
      <w:pPr>
        <w:pStyle w:val="ListParagraph"/>
        <w:spacing w:line="360" w:lineRule="auto"/>
        <w:rPr>
          <w:rFonts w:ascii="Times New Roman" w:hAnsi="Times New Roman" w:cs="Times New Roman"/>
        </w:rPr>
      </w:pPr>
      <w:r>
        <w:rPr>
          <w:rFonts w:ascii="Times New Roman" w:hAnsi="Times New Roman" w:cs="Times New Roman"/>
        </w:rPr>
        <w:t>Each</w:t>
      </w:r>
      <w:r w:rsidR="008C16A5">
        <w:rPr>
          <w:rFonts w:ascii="Times New Roman" w:hAnsi="Times New Roman" w:cs="Times New Roman"/>
        </w:rPr>
        <w:t xml:space="preserve"> calendar year, at least one Formal Tribal Consultation meeting shall take place to review TTWG membership and the TTWG progress.  During that meeting, the current Consultation policy </w:t>
      </w:r>
      <w:r w:rsidR="00767632">
        <w:rPr>
          <w:rFonts w:ascii="Times New Roman" w:hAnsi="Times New Roman" w:cs="Times New Roman"/>
        </w:rPr>
        <w:t>will be reviewed and changes made as necessary</w:t>
      </w:r>
      <w:r w:rsidR="008C16A5">
        <w:rPr>
          <w:rFonts w:ascii="Times New Roman" w:hAnsi="Times New Roman" w:cs="Times New Roman"/>
        </w:rPr>
        <w:t xml:space="preserve">. </w:t>
      </w:r>
    </w:p>
    <w:p w14:paraId="3350932E" w14:textId="77777777" w:rsidR="008C16A5" w:rsidRPr="00ED0ADE" w:rsidRDefault="008C16A5" w:rsidP="009F4627">
      <w:pPr>
        <w:pStyle w:val="ListParagraph"/>
        <w:spacing w:line="360" w:lineRule="auto"/>
        <w:rPr>
          <w:rFonts w:ascii="Times New Roman" w:hAnsi="Times New Roman" w:cs="Times New Roman"/>
        </w:rPr>
      </w:pPr>
    </w:p>
    <w:p w14:paraId="631DC194" w14:textId="77777777" w:rsidR="008C16A5" w:rsidRPr="008C16A5" w:rsidRDefault="008C16A5" w:rsidP="009F4627">
      <w:pPr>
        <w:pStyle w:val="ListParagraph"/>
        <w:numPr>
          <w:ilvl w:val="0"/>
          <w:numId w:val="11"/>
        </w:numPr>
        <w:spacing w:after="0" w:line="360" w:lineRule="auto"/>
        <w:rPr>
          <w:rFonts w:ascii="Times New Roman" w:hAnsi="Times New Roman" w:cs="Times New Roman"/>
          <w:b/>
          <w:u w:val="single"/>
        </w:rPr>
      </w:pPr>
      <w:r w:rsidRPr="008C16A5">
        <w:rPr>
          <w:rFonts w:ascii="Times New Roman" w:hAnsi="Times New Roman" w:cs="Times New Roman"/>
          <w:b/>
        </w:rPr>
        <w:t xml:space="preserve">Communication Methods, Procedures and Timeframes: </w:t>
      </w:r>
    </w:p>
    <w:p w14:paraId="0D5051A3" w14:textId="6E0407D5" w:rsidR="0005140D" w:rsidRPr="008C16A5" w:rsidRDefault="0005140D" w:rsidP="009F4627">
      <w:pPr>
        <w:pStyle w:val="ListParagraph"/>
        <w:spacing w:after="0" w:line="360" w:lineRule="auto"/>
        <w:ind w:left="1080"/>
        <w:rPr>
          <w:rFonts w:ascii="Times New Roman" w:hAnsi="Times New Roman" w:cs="Times New Roman"/>
          <w:b/>
          <w:u w:val="single"/>
        </w:rPr>
      </w:pPr>
      <w:r w:rsidRPr="008C16A5">
        <w:rPr>
          <w:rFonts w:ascii="Times New Roman" w:hAnsi="Times New Roman" w:cs="Times New Roman"/>
        </w:rPr>
        <w:t xml:space="preserve">Face-to-face consultation and confers will be the preferred method of communication.  In the event a deadline is out of the control of </w:t>
      </w:r>
      <w:r w:rsidR="00F56785">
        <w:rPr>
          <w:rFonts w:ascii="Times New Roman" w:hAnsi="Times New Roman" w:cs="Times New Roman"/>
        </w:rPr>
        <w:t>ORHIX</w:t>
      </w:r>
      <w:r w:rsidRPr="008C16A5">
        <w:rPr>
          <w:rFonts w:ascii="Times New Roman" w:hAnsi="Times New Roman" w:cs="Times New Roman"/>
        </w:rPr>
        <w:t xml:space="preserve">, the communication </w:t>
      </w:r>
      <w:r w:rsidR="00E57BBF">
        <w:rPr>
          <w:rFonts w:ascii="Times New Roman" w:hAnsi="Times New Roman" w:cs="Times New Roman"/>
        </w:rPr>
        <w:t>may</w:t>
      </w:r>
      <w:r w:rsidRPr="008C16A5">
        <w:rPr>
          <w:rFonts w:ascii="Times New Roman" w:hAnsi="Times New Roman" w:cs="Times New Roman"/>
        </w:rPr>
        <w:t xml:space="preserve"> be handled by </w:t>
      </w:r>
      <w:r w:rsidR="00F56785">
        <w:rPr>
          <w:rFonts w:ascii="Times New Roman" w:hAnsi="Times New Roman" w:cs="Times New Roman"/>
        </w:rPr>
        <w:t>written letters and/ or e-</w:t>
      </w:r>
      <w:r w:rsidRPr="008C16A5">
        <w:rPr>
          <w:rFonts w:ascii="Times New Roman" w:hAnsi="Times New Roman" w:cs="Times New Roman"/>
        </w:rPr>
        <w:t>mail</w:t>
      </w:r>
      <w:r w:rsidR="00F56785">
        <w:rPr>
          <w:rFonts w:ascii="Times New Roman" w:hAnsi="Times New Roman" w:cs="Times New Roman"/>
        </w:rPr>
        <w:t>s</w:t>
      </w:r>
      <w:r w:rsidRPr="008C16A5">
        <w:rPr>
          <w:rFonts w:ascii="Times New Roman" w:hAnsi="Times New Roman" w:cs="Times New Roman"/>
        </w:rPr>
        <w:t xml:space="preserve"> distributed through the Tribal Liaison to Tribal and urba</w:t>
      </w:r>
      <w:r w:rsidR="00E57BBF">
        <w:rPr>
          <w:rFonts w:ascii="Times New Roman" w:hAnsi="Times New Roman" w:cs="Times New Roman"/>
        </w:rPr>
        <w:t xml:space="preserve">n Indian program designees.  In </w:t>
      </w:r>
      <w:r w:rsidRPr="008C16A5">
        <w:rPr>
          <w:rFonts w:ascii="Times New Roman" w:hAnsi="Times New Roman" w:cs="Times New Roman"/>
        </w:rPr>
        <w:t>se</w:t>
      </w:r>
      <w:r w:rsidR="00E57BBF">
        <w:rPr>
          <w:rFonts w:ascii="Times New Roman" w:hAnsi="Times New Roman" w:cs="Times New Roman"/>
        </w:rPr>
        <w:t xml:space="preserve">verely time limited situations </w:t>
      </w:r>
      <w:r w:rsidRPr="008C16A5">
        <w:rPr>
          <w:rFonts w:ascii="Times New Roman" w:hAnsi="Times New Roman" w:cs="Times New Roman"/>
        </w:rPr>
        <w:t>conference calls may be utilized.</w:t>
      </w:r>
    </w:p>
    <w:p w14:paraId="76AB9E0B" w14:textId="1D446A6C" w:rsidR="0005140D" w:rsidRPr="00E57BBF" w:rsidRDefault="00E57BBF" w:rsidP="009F4627">
      <w:pPr>
        <w:pStyle w:val="DHWNormal"/>
        <w:spacing w:line="360" w:lineRule="auto"/>
        <w:ind w:left="1080"/>
        <w:rPr>
          <w:rFonts w:ascii="Times New Roman" w:hAnsi="Times New Roman"/>
          <w:b/>
          <w:bCs/>
          <w:smallCaps/>
          <w:kern w:val="32"/>
        </w:rPr>
      </w:pPr>
      <w:r>
        <w:rPr>
          <w:rFonts w:ascii="Times New Roman" w:hAnsi="Times New Roman"/>
          <w:color w:val="auto"/>
          <w:sz w:val="24"/>
        </w:rPr>
        <w:t xml:space="preserve">ORHIX and TTWG members will set up a regular calendar of meetings, providing at least 14 days notice.  Notice will be provided via e-mail to the following designated entities:  </w:t>
      </w:r>
    </w:p>
    <w:p w14:paraId="5B7054BA" w14:textId="426A8D39" w:rsidR="0005140D" w:rsidRPr="0005140D" w:rsidRDefault="0005140D" w:rsidP="009F4627">
      <w:pPr>
        <w:numPr>
          <w:ilvl w:val="0"/>
          <w:numId w:val="6"/>
        </w:numPr>
        <w:spacing w:after="0" w:line="360" w:lineRule="auto"/>
        <w:ind w:left="1440" w:firstLine="0"/>
        <w:rPr>
          <w:rFonts w:ascii="Times New Roman" w:hAnsi="Times New Roman" w:cs="Times New Roman"/>
        </w:rPr>
      </w:pPr>
      <w:r w:rsidRPr="0005140D">
        <w:rPr>
          <w:rFonts w:ascii="Times New Roman" w:hAnsi="Times New Roman" w:cs="Times New Roman"/>
        </w:rPr>
        <w:t>Tribal Chairm</w:t>
      </w:r>
      <w:r w:rsidR="00E57BBF">
        <w:rPr>
          <w:rFonts w:ascii="Times New Roman" w:hAnsi="Times New Roman" w:cs="Times New Roman"/>
        </w:rPr>
        <w:t xml:space="preserve">an or Chief or their designated </w:t>
      </w:r>
      <w:r w:rsidRPr="0005140D">
        <w:rPr>
          <w:rFonts w:ascii="Times New Roman" w:hAnsi="Times New Roman" w:cs="Times New Roman"/>
        </w:rPr>
        <w:t>representative(s)</w:t>
      </w:r>
    </w:p>
    <w:p w14:paraId="7F6F571B" w14:textId="292CF256" w:rsidR="0005140D" w:rsidRPr="0005140D" w:rsidRDefault="00E57BBF" w:rsidP="009F4627">
      <w:pPr>
        <w:numPr>
          <w:ilvl w:val="0"/>
          <w:numId w:val="6"/>
        </w:numPr>
        <w:tabs>
          <w:tab w:val="clear" w:pos="2160"/>
          <w:tab w:val="num" w:pos="2070"/>
        </w:tabs>
        <w:spacing w:after="0" w:line="360" w:lineRule="auto"/>
        <w:ind w:hanging="720"/>
        <w:rPr>
          <w:rFonts w:ascii="Times New Roman" w:hAnsi="Times New Roman" w:cs="Times New Roman"/>
        </w:rPr>
      </w:pPr>
      <w:r>
        <w:rPr>
          <w:rFonts w:ascii="Times New Roman" w:hAnsi="Times New Roman" w:cs="Times New Roman"/>
        </w:rPr>
        <w:t xml:space="preserve"> </w:t>
      </w:r>
      <w:r w:rsidR="0005140D" w:rsidRPr="0005140D">
        <w:rPr>
          <w:rFonts w:ascii="Times New Roman" w:hAnsi="Times New Roman" w:cs="Times New Roman"/>
        </w:rPr>
        <w:t>Tribal Health Clinic Executive Directors of Oregon’s 638/FQHC providers</w:t>
      </w:r>
    </w:p>
    <w:p w14:paraId="6D6DAA75" w14:textId="77777777" w:rsidR="0005140D" w:rsidRPr="0005140D" w:rsidRDefault="0005140D" w:rsidP="009F4627">
      <w:pPr>
        <w:numPr>
          <w:ilvl w:val="0"/>
          <w:numId w:val="6"/>
        </w:numPr>
        <w:tabs>
          <w:tab w:val="clear" w:pos="2160"/>
          <w:tab w:val="num" w:pos="1440"/>
        </w:tabs>
        <w:spacing w:after="0" w:line="360" w:lineRule="auto"/>
        <w:ind w:left="1440" w:firstLine="0"/>
        <w:rPr>
          <w:rFonts w:ascii="Times New Roman" w:hAnsi="Times New Roman" w:cs="Times New Roman"/>
        </w:rPr>
      </w:pPr>
      <w:r w:rsidRPr="0005140D">
        <w:rPr>
          <w:rFonts w:ascii="Times New Roman" w:hAnsi="Times New Roman" w:cs="Times New Roman"/>
        </w:rPr>
        <w:t>IHS Clinic(s) Executive Director</w:t>
      </w:r>
    </w:p>
    <w:p w14:paraId="233129E4" w14:textId="77777777" w:rsidR="0005140D" w:rsidRPr="0005140D" w:rsidRDefault="0005140D" w:rsidP="009F4627">
      <w:pPr>
        <w:numPr>
          <w:ilvl w:val="0"/>
          <w:numId w:val="6"/>
        </w:numPr>
        <w:tabs>
          <w:tab w:val="clear" w:pos="2160"/>
          <w:tab w:val="num" w:pos="1440"/>
        </w:tabs>
        <w:spacing w:after="0" w:line="360" w:lineRule="auto"/>
        <w:ind w:left="1440" w:firstLine="0"/>
        <w:rPr>
          <w:rFonts w:ascii="Times New Roman" w:hAnsi="Times New Roman" w:cs="Times New Roman"/>
        </w:rPr>
      </w:pPr>
      <w:r w:rsidRPr="0005140D">
        <w:rPr>
          <w:rFonts w:ascii="Times New Roman" w:hAnsi="Times New Roman" w:cs="Times New Roman"/>
        </w:rPr>
        <w:t xml:space="preserve">Tribal Organizations established to represent IHS and Tribal health programs and such as the Northwest Portland Indian Health Board </w:t>
      </w:r>
    </w:p>
    <w:p w14:paraId="43280357" w14:textId="77777777" w:rsidR="00E57BBF" w:rsidRDefault="0005140D" w:rsidP="009F4627">
      <w:pPr>
        <w:numPr>
          <w:ilvl w:val="0"/>
          <w:numId w:val="6"/>
        </w:numPr>
        <w:spacing w:after="0" w:line="360" w:lineRule="auto"/>
        <w:ind w:firstLine="0"/>
        <w:rPr>
          <w:rFonts w:ascii="Times New Roman" w:hAnsi="Times New Roman" w:cs="Times New Roman"/>
        </w:rPr>
      </w:pPr>
      <w:r w:rsidRPr="0005140D">
        <w:rPr>
          <w:rFonts w:ascii="Times New Roman" w:hAnsi="Times New Roman" w:cs="Times New Roman"/>
        </w:rPr>
        <w:t>Urban Indian program(s) Executive Director(s) or designee(s)</w:t>
      </w:r>
    </w:p>
    <w:p w14:paraId="6FF0119D" w14:textId="77777777" w:rsidR="00E57BBF" w:rsidRPr="00E57BBF" w:rsidRDefault="00E57BBF" w:rsidP="009F4627">
      <w:pPr>
        <w:spacing w:after="0" w:line="360" w:lineRule="auto"/>
        <w:ind w:left="2160"/>
        <w:rPr>
          <w:rFonts w:ascii="Times New Roman" w:hAnsi="Times New Roman" w:cs="Times New Roman"/>
          <w:b/>
        </w:rPr>
      </w:pPr>
    </w:p>
    <w:p w14:paraId="61530203" w14:textId="6F22FB8A" w:rsidR="0005140D" w:rsidRPr="00E57BBF" w:rsidRDefault="009F4627" w:rsidP="009F4627">
      <w:pPr>
        <w:spacing w:after="0" w:line="360" w:lineRule="auto"/>
        <w:rPr>
          <w:rStyle w:val="DHWHeading2Char"/>
          <w:rFonts w:ascii="Times New Roman" w:eastAsiaTheme="minorHAnsi" w:hAnsi="Times New Roman" w:cs="Times New Roman"/>
          <w:b w:val="0"/>
          <w:bCs w:val="0"/>
          <w:smallCaps w:val="0"/>
          <w:szCs w:val="22"/>
        </w:rPr>
      </w:pPr>
      <w:r>
        <w:rPr>
          <w:rFonts w:ascii="Times New Roman" w:hAnsi="Times New Roman" w:cs="Times New Roman"/>
          <w:b/>
          <w:szCs w:val="24"/>
        </w:rPr>
        <w:t xml:space="preserve">  </w:t>
      </w:r>
    </w:p>
    <w:p w14:paraId="4881237A" w14:textId="694213DA" w:rsidR="0005140D" w:rsidRPr="0005140D" w:rsidRDefault="009F4627" w:rsidP="009F4627">
      <w:pPr>
        <w:spacing w:after="0" w:line="360" w:lineRule="auto"/>
        <w:ind w:left="1080"/>
        <w:rPr>
          <w:rStyle w:val="DHWHeading2Char"/>
          <w:rFonts w:ascii="Times New Roman" w:eastAsia="Calibri" w:hAnsi="Times New Roman" w:cs="Times New Roman"/>
          <w:b w:val="0"/>
          <w:bCs w:val="0"/>
          <w:smallCaps w:val="0"/>
        </w:rPr>
      </w:pPr>
      <w:r>
        <w:rPr>
          <w:rStyle w:val="DHWHeading2Char"/>
          <w:rFonts w:ascii="Times New Roman" w:eastAsia="Calibri" w:hAnsi="Times New Roman" w:cs="Times New Roman"/>
          <w:b w:val="0"/>
          <w:bCs w:val="0"/>
          <w:smallCaps w:val="0"/>
        </w:rPr>
        <w:t xml:space="preserve">Working with the TTWG Chair, ORHIX staff will identify policy issues to present and discuss at each TTWG meeting. </w:t>
      </w:r>
    </w:p>
    <w:p w14:paraId="74CFCD37" w14:textId="77777777" w:rsidR="009F4627" w:rsidRDefault="009F4627" w:rsidP="009F4627">
      <w:pPr>
        <w:spacing w:after="0" w:line="360" w:lineRule="auto"/>
        <w:rPr>
          <w:rStyle w:val="DHWHeading2Char"/>
          <w:rFonts w:ascii="Times New Roman" w:eastAsia="Calibri" w:hAnsi="Times New Roman" w:cs="Times New Roman"/>
          <w:b w:val="0"/>
          <w:bCs w:val="0"/>
          <w:smallCaps w:val="0"/>
        </w:rPr>
      </w:pPr>
    </w:p>
    <w:p w14:paraId="759E4C15" w14:textId="36FDD9C7" w:rsidR="0005140D" w:rsidRPr="0005140D" w:rsidRDefault="0005140D" w:rsidP="009F4627">
      <w:pPr>
        <w:spacing w:after="0" w:line="360" w:lineRule="auto"/>
        <w:ind w:left="1080"/>
        <w:rPr>
          <w:rStyle w:val="DHWHeading2Char"/>
          <w:rFonts w:ascii="Times New Roman" w:eastAsia="Calibri" w:hAnsi="Times New Roman" w:cs="Times New Roman"/>
          <w:b w:val="0"/>
          <w:bCs w:val="0"/>
          <w:smallCaps w:val="0"/>
        </w:rPr>
      </w:pPr>
      <w:r w:rsidRPr="0005140D">
        <w:rPr>
          <w:rStyle w:val="DHWHeading2Char"/>
          <w:rFonts w:ascii="Times New Roman" w:eastAsia="Calibri" w:hAnsi="Times New Roman" w:cs="Times New Roman"/>
          <w:b w:val="0"/>
          <w:bCs w:val="0"/>
          <w:smallCaps w:val="0"/>
        </w:rPr>
        <w:t xml:space="preserve">Tribal and urban Indian program representatives may also identify a critical event, and in coordination with </w:t>
      </w:r>
      <w:r w:rsidR="009F4627">
        <w:rPr>
          <w:rStyle w:val="DHWHeading2Char"/>
          <w:rFonts w:ascii="Times New Roman" w:eastAsia="Calibri" w:hAnsi="Times New Roman" w:cs="Times New Roman"/>
          <w:b w:val="0"/>
          <w:bCs w:val="0"/>
          <w:smallCaps w:val="0"/>
        </w:rPr>
        <w:t>ORHIX staff</w:t>
      </w:r>
      <w:r w:rsidRPr="0005140D">
        <w:rPr>
          <w:rStyle w:val="DHWHeading2Char"/>
          <w:rFonts w:ascii="Times New Roman" w:eastAsia="Calibri" w:hAnsi="Times New Roman" w:cs="Times New Roman"/>
          <w:b w:val="0"/>
          <w:bCs w:val="0"/>
          <w:smallCaps w:val="0"/>
        </w:rPr>
        <w:t xml:space="preserve">, work </w:t>
      </w:r>
      <w:r w:rsidR="009F4627">
        <w:rPr>
          <w:rStyle w:val="DHWHeading2Char"/>
          <w:rFonts w:ascii="Times New Roman" w:eastAsia="Calibri" w:hAnsi="Times New Roman" w:cs="Times New Roman"/>
          <w:b w:val="0"/>
          <w:bCs w:val="0"/>
          <w:smallCaps w:val="0"/>
        </w:rPr>
        <w:t>towards putting the issue on the TTWG agenda or request formal consultation as needed</w:t>
      </w:r>
      <w:r w:rsidRPr="0005140D">
        <w:rPr>
          <w:rStyle w:val="DHWHeading2Char"/>
          <w:rFonts w:ascii="Times New Roman" w:eastAsia="Calibri" w:hAnsi="Times New Roman" w:cs="Times New Roman"/>
          <w:b w:val="0"/>
          <w:bCs w:val="0"/>
          <w:smallCaps w:val="0"/>
        </w:rPr>
        <w:t>.</w:t>
      </w:r>
    </w:p>
    <w:p w14:paraId="0DF59EB5" w14:textId="77777777" w:rsidR="009F4627" w:rsidRDefault="009F4627" w:rsidP="009F4627">
      <w:pPr>
        <w:spacing w:after="0" w:line="360" w:lineRule="auto"/>
        <w:ind w:left="720"/>
        <w:rPr>
          <w:rStyle w:val="DHWHeading2Char"/>
          <w:rFonts w:ascii="Times New Roman" w:eastAsia="Calibri" w:hAnsi="Times New Roman" w:cs="Times New Roman"/>
          <w:b w:val="0"/>
        </w:rPr>
      </w:pPr>
    </w:p>
    <w:p w14:paraId="73DC7A39" w14:textId="6FBB28EF" w:rsidR="0005140D" w:rsidRPr="0005140D" w:rsidRDefault="009F4627" w:rsidP="009F4627">
      <w:pPr>
        <w:spacing w:after="0" w:line="360" w:lineRule="auto"/>
        <w:ind w:left="1080"/>
        <w:rPr>
          <w:rStyle w:val="DHWHeading2Char"/>
          <w:rFonts w:ascii="Times New Roman" w:eastAsia="Calibri" w:hAnsi="Times New Roman" w:cs="Times New Roman"/>
          <w:b w:val="0"/>
          <w:bCs w:val="0"/>
          <w:smallCaps w:val="0"/>
        </w:rPr>
      </w:pPr>
      <w:r>
        <w:rPr>
          <w:rStyle w:val="DHWHeading2Char"/>
          <w:rFonts w:ascii="Times New Roman" w:eastAsia="Calibri" w:hAnsi="Times New Roman" w:cs="Times New Roman"/>
          <w:b w:val="0"/>
          <w:bCs w:val="0"/>
          <w:smallCaps w:val="0"/>
        </w:rPr>
        <w:t xml:space="preserve">ORHIX </w:t>
      </w:r>
      <w:r w:rsidR="0005140D" w:rsidRPr="0005140D">
        <w:rPr>
          <w:rStyle w:val="DHWHeading2Char"/>
          <w:rFonts w:ascii="Times New Roman" w:eastAsia="Calibri" w:hAnsi="Times New Roman" w:cs="Times New Roman"/>
          <w:b w:val="0"/>
          <w:bCs w:val="0"/>
          <w:smallCaps w:val="0"/>
        </w:rPr>
        <w:t>will review Tribal consultation and urban Indian program confer results and will make recommended changes to the extent practicable and not prohibited by law.</w:t>
      </w:r>
    </w:p>
    <w:p w14:paraId="7B604BB5" w14:textId="77777777" w:rsidR="009F4627" w:rsidRDefault="009F4627" w:rsidP="009F4627">
      <w:pPr>
        <w:pStyle w:val="ListParagraph"/>
        <w:spacing w:line="360" w:lineRule="auto"/>
        <w:ind w:left="1080"/>
        <w:rPr>
          <w:rFonts w:ascii="Times New Roman" w:hAnsi="Times New Roman" w:cs="Times New Roman"/>
          <w:b/>
          <w:szCs w:val="24"/>
        </w:rPr>
      </w:pPr>
    </w:p>
    <w:p w14:paraId="7F213EBE" w14:textId="5E43B044" w:rsidR="00E92CDE" w:rsidRDefault="00E92CDE" w:rsidP="009F4627">
      <w:pPr>
        <w:pStyle w:val="ListParagraph"/>
        <w:numPr>
          <w:ilvl w:val="0"/>
          <w:numId w:val="11"/>
        </w:numPr>
        <w:spacing w:line="360" w:lineRule="auto"/>
        <w:ind w:firstLine="0"/>
        <w:rPr>
          <w:rFonts w:ascii="Times New Roman" w:hAnsi="Times New Roman" w:cs="Times New Roman"/>
          <w:b/>
          <w:szCs w:val="24"/>
        </w:rPr>
      </w:pPr>
      <w:r w:rsidRPr="0005140D">
        <w:rPr>
          <w:rFonts w:ascii="Times New Roman" w:hAnsi="Times New Roman" w:cs="Times New Roman"/>
          <w:b/>
          <w:szCs w:val="24"/>
        </w:rPr>
        <w:t>Other</w:t>
      </w:r>
    </w:p>
    <w:p w14:paraId="2889C1C0" w14:textId="6838169C" w:rsidR="009F4627" w:rsidRPr="009F4627" w:rsidRDefault="009F4627" w:rsidP="009F4627">
      <w:pPr>
        <w:spacing w:line="360" w:lineRule="auto"/>
        <w:ind w:left="1080"/>
        <w:rPr>
          <w:rFonts w:ascii="Times New Roman" w:hAnsi="Times New Roman" w:cs="Times New Roman"/>
          <w:szCs w:val="24"/>
        </w:rPr>
      </w:pPr>
      <w:r w:rsidRPr="009F4627">
        <w:rPr>
          <w:rFonts w:ascii="Times New Roman" w:hAnsi="Times New Roman" w:cs="Times New Roman"/>
          <w:szCs w:val="24"/>
        </w:rPr>
        <w:t>In addition to formal Tribal Consul</w:t>
      </w:r>
      <w:r>
        <w:rPr>
          <w:rFonts w:ascii="Times New Roman" w:hAnsi="Times New Roman" w:cs="Times New Roman"/>
          <w:szCs w:val="24"/>
        </w:rPr>
        <w:t>t</w:t>
      </w:r>
      <w:r w:rsidRPr="009F4627">
        <w:rPr>
          <w:rFonts w:ascii="Times New Roman" w:hAnsi="Times New Roman" w:cs="Times New Roman"/>
          <w:szCs w:val="24"/>
        </w:rPr>
        <w:t xml:space="preserve">ation and the TTWG, representatives of the I/T/U may serve on various governance and planning structures within the Exchange. </w:t>
      </w:r>
    </w:p>
    <w:p w14:paraId="0ED9CDA8" w14:textId="361735DA" w:rsidR="009F4627" w:rsidRPr="009F4627" w:rsidRDefault="009F4627" w:rsidP="009F4627">
      <w:pPr>
        <w:spacing w:line="360" w:lineRule="auto"/>
        <w:ind w:left="1080"/>
        <w:rPr>
          <w:rFonts w:ascii="Times New Roman" w:hAnsi="Times New Roman" w:cs="Times New Roman"/>
          <w:szCs w:val="24"/>
        </w:rPr>
      </w:pPr>
      <w:r w:rsidRPr="009F4627">
        <w:rPr>
          <w:rFonts w:ascii="Times New Roman" w:hAnsi="Times New Roman" w:cs="Times New Roman"/>
          <w:szCs w:val="24"/>
        </w:rPr>
        <w:t xml:space="preserve">Tribal Organizations and representatives of the I/T/U may work as subcontractors for consultants hired by the Exchange. </w:t>
      </w:r>
    </w:p>
    <w:p w14:paraId="25BBF0F2" w14:textId="77AEC493" w:rsidR="009F4627" w:rsidRPr="009F4627" w:rsidRDefault="009F4627" w:rsidP="009F4627">
      <w:pPr>
        <w:spacing w:line="360" w:lineRule="auto"/>
        <w:ind w:left="1080"/>
        <w:rPr>
          <w:rFonts w:ascii="Times New Roman" w:hAnsi="Times New Roman" w:cs="Times New Roman"/>
          <w:szCs w:val="24"/>
        </w:rPr>
      </w:pPr>
      <w:r w:rsidRPr="009F4627">
        <w:rPr>
          <w:rFonts w:ascii="Times New Roman" w:hAnsi="Times New Roman" w:cs="Times New Roman"/>
          <w:szCs w:val="24"/>
        </w:rPr>
        <w:t xml:space="preserve">I/T/U and Tribal organizations may receive grants, contracts or other funding directly from the Exchange to assist in the planning process. </w:t>
      </w:r>
    </w:p>
    <w:p w14:paraId="3A5EB49D" w14:textId="407261EE" w:rsidR="00E92CDE" w:rsidRDefault="00E92CDE" w:rsidP="009F4627">
      <w:pPr>
        <w:pStyle w:val="ListParagraph"/>
        <w:numPr>
          <w:ilvl w:val="0"/>
          <w:numId w:val="11"/>
        </w:numPr>
        <w:spacing w:line="360" w:lineRule="auto"/>
        <w:ind w:firstLine="0"/>
        <w:rPr>
          <w:rFonts w:ascii="Times New Roman" w:hAnsi="Times New Roman" w:cs="Times New Roman"/>
          <w:b/>
          <w:szCs w:val="24"/>
        </w:rPr>
      </w:pPr>
      <w:r w:rsidRPr="0005140D">
        <w:rPr>
          <w:rFonts w:ascii="Times New Roman" w:hAnsi="Times New Roman" w:cs="Times New Roman"/>
          <w:b/>
          <w:szCs w:val="24"/>
        </w:rPr>
        <w:t>Definitions</w:t>
      </w:r>
    </w:p>
    <w:p w14:paraId="6BD09175" w14:textId="77777777" w:rsidR="008C16A5" w:rsidRPr="008C16A5" w:rsidRDefault="008C16A5" w:rsidP="009F4627">
      <w:pPr>
        <w:pStyle w:val="ListParagraph"/>
        <w:spacing w:line="360" w:lineRule="auto"/>
        <w:ind w:left="1080"/>
        <w:rPr>
          <w:b/>
          <w:u w:val="single"/>
        </w:rPr>
      </w:pPr>
    </w:p>
    <w:p w14:paraId="3B6934BC" w14:textId="77777777" w:rsidR="008C16A5" w:rsidRPr="009F4627" w:rsidRDefault="008C16A5" w:rsidP="009F4627">
      <w:pPr>
        <w:pStyle w:val="ListParagraph"/>
        <w:spacing w:line="360" w:lineRule="auto"/>
        <w:ind w:left="1080"/>
        <w:rPr>
          <w:rFonts w:ascii="Times New Roman" w:hAnsi="Times New Roman" w:cs="Times New Roman"/>
        </w:rPr>
      </w:pPr>
      <w:r w:rsidRPr="009F4627">
        <w:rPr>
          <w:rFonts w:ascii="Times New Roman" w:hAnsi="Times New Roman" w:cs="Times New Roman"/>
          <w:b/>
        </w:rPr>
        <w:t>American Indian:</w:t>
      </w:r>
      <w:r w:rsidRPr="009F4627">
        <w:rPr>
          <w:rFonts w:ascii="Times New Roman" w:hAnsi="Times New Roman" w:cs="Times New Roman"/>
        </w:rPr>
        <w:t xml:space="preserve">  An individual who has been determined eligible, as an American Indian pursuant to 42 CFR 136.12 to receive health care services from Indian health care providers.</w:t>
      </w:r>
    </w:p>
    <w:p w14:paraId="4E18D442" w14:textId="77777777" w:rsidR="008C16A5" w:rsidRPr="009F4627" w:rsidRDefault="008C16A5" w:rsidP="009F4627">
      <w:pPr>
        <w:pStyle w:val="ListParagraph"/>
        <w:spacing w:line="360" w:lineRule="auto"/>
        <w:ind w:left="1080"/>
        <w:rPr>
          <w:rFonts w:ascii="Times New Roman" w:hAnsi="Times New Roman" w:cs="Times New Roman"/>
        </w:rPr>
      </w:pPr>
    </w:p>
    <w:p w14:paraId="7749E286" w14:textId="730DB956" w:rsidR="008C16A5" w:rsidRPr="009F4627" w:rsidRDefault="008C16A5" w:rsidP="009F4627">
      <w:pPr>
        <w:pStyle w:val="ListParagraph"/>
        <w:spacing w:line="360" w:lineRule="auto"/>
        <w:ind w:left="1080"/>
        <w:rPr>
          <w:rFonts w:ascii="Times New Roman" w:hAnsi="Times New Roman" w:cs="Times New Roman"/>
        </w:rPr>
      </w:pPr>
      <w:r w:rsidRPr="009F4627">
        <w:rPr>
          <w:rFonts w:ascii="Times New Roman" w:hAnsi="Times New Roman" w:cs="Times New Roman"/>
          <w:b/>
        </w:rPr>
        <w:t>Indian Health Care Provider/Tribal Entity:</w:t>
      </w:r>
      <w:r w:rsidRPr="009F4627">
        <w:rPr>
          <w:rFonts w:ascii="Times New Roman" w:hAnsi="Times New Roman" w:cs="Times New Roman"/>
        </w:rPr>
        <w:t xml:space="preserve">  A health care program, including contracted health services, operated by the IHS or by an Indian Tribe, Tribal Organization, or Urban Indian Organization as those terms are defined in Section 4 of the Indian Health Care Improvement Act (25 U.S.C. 1603) and Title V, Health Services for Urban Indians</w:t>
      </w:r>
    </w:p>
    <w:p w14:paraId="38181238" w14:textId="77777777" w:rsidR="008C16A5" w:rsidRPr="009F4627" w:rsidRDefault="008C16A5" w:rsidP="009F4627">
      <w:pPr>
        <w:pStyle w:val="ListParagraph"/>
        <w:spacing w:line="360" w:lineRule="auto"/>
        <w:ind w:left="1080"/>
        <w:rPr>
          <w:rFonts w:ascii="Times New Roman" w:hAnsi="Times New Roman" w:cs="Times New Roman"/>
        </w:rPr>
      </w:pPr>
    </w:p>
    <w:p w14:paraId="1453505F" w14:textId="1BDCEEB7" w:rsidR="008C16A5" w:rsidRPr="009F4627" w:rsidRDefault="008C16A5" w:rsidP="009F4627">
      <w:pPr>
        <w:pStyle w:val="ListParagraph"/>
        <w:spacing w:line="360" w:lineRule="auto"/>
        <w:ind w:left="1080"/>
        <w:rPr>
          <w:rFonts w:ascii="Times New Roman" w:hAnsi="Times New Roman" w:cs="Times New Roman"/>
        </w:rPr>
      </w:pPr>
      <w:r w:rsidRPr="009F4627">
        <w:rPr>
          <w:rFonts w:ascii="Times New Roman" w:hAnsi="Times New Roman" w:cs="Times New Roman"/>
          <w:b/>
        </w:rPr>
        <w:lastRenderedPageBreak/>
        <w:t xml:space="preserve">Tribal Consultation:  </w:t>
      </w:r>
      <w:r w:rsidRPr="009F4627">
        <w:rPr>
          <w:rFonts w:ascii="Times New Roman" w:hAnsi="Times New Roman" w:cs="Times New Roman"/>
        </w:rPr>
        <w:t>Tribal consultation is an open and continuous exchange of information that leads to mutual understanding and informed d</w:t>
      </w:r>
      <w:r w:rsidR="00767632">
        <w:rPr>
          <w:rFonts w:ascii="Times New Roman" w:hAnsi="Times New Roman" w:cs="Times New Roman"/>
        </w:rPr>
        <w:t xml:space="preserve">ecision making between federal and state entities </w:t>
      </w:r>
      <w:r w:rsidRPr="009F4627">
        <w:rPr>
          <w:rFonts w:ascii="Times New Roman" w:hAnsi="Times New Roman" w:cs="Times New Roman"/>
        </w:rPr>
        <w:t xml:space="preserve">and Tribal governments and through confers with </w:t>
      </w:r>
      <w:r w:rsidR="00767632">
        <w:rPr>
          <w:rFonts w:ascii="Times New Roman" w:hAnsi="Times New Roman" w:cs="Times New Roman"/>
        </w:rPr>
        <w:t xml:space="preserve">other entities such as ORHIX and </w:t>
      </w:r>
      <w:r w:rsidRPr="009F4627">
        <w:rPr>
          <w:rFonts w:ascii="Times New Roman" w:hAnsi="Times New Roman" w:cs="Times New Roman"/>
        </w:rPr>
        <w:t>urban Indian programs.</w:t>
      </w:r>
    </w:p>
    <w:p w14:paraId="24E7D784" w14:textId="77777777" w:rsidR="008C16A5" w:rsidRPr="009F4627" w:rsidRDefault="008C16A5" w:rsidP="009F4627">
      <w:pPr>
        <w:pStyle w:val="ListParagraph"/>
        <w:spacing w:line="360" w:lineRule="auto"/>
        <w:ind w:left="1080"/>
        <w:rPr>
          <w:rFonts w:ascii="Times New Roman" w:hAnsi="Times New Roman" w:cs="Times New Roman"/>
        </w:rPr>
      </w:pPr>
    </w:p>
    <w:p w14:paraId="330ACD4A" w14:textId="4369628E" w:rsidR="00E92CDE" w:rsidRDefault="00E92CDE" w:rsidP="009F4627">
      <w:pPr>
        <w:pStyle w:val="ListParagraph"/>
        <w:numPr>
          <w:ilvl w:val="0"/>
          <w:numId w:val="11"/>
        </w:numPr>
        <w:spacing w:line="360" w:lineRule="auto"/>
        <w:ind w:firstLine="0"/>
        <w:rPr>
          <w:rFonts w:ascii="Times New Roman" w:hAnsi="Times New Roman" w:cs="Times New Roman"/>
          <w:b/>
          <w:szCs w:val="24"/>
        </w:rPr>
      </w:pPr>
      <w:r w:rsidRPr="009F4627">
        <w:rPr>
          <w:rFonts w:ascii="Times New Roman" w:hAnsi="Times New Roman" w:cs="Times New Roman"/>
          <w:b/>
          <w:szCs w:val="24"/>
        </w:rPr>
        <w:t>Disclaimer</w:t>
      </w:r>
    </w:p>
    <w:p w14:paraId="7C91817E" w14:textId="77777777" w:rsidR="009F4627" w:rsidRDefault="009F4627" w:rsidP="009F4627">
      <w:pPr>
        <w:pStyle w:val="ListParagraph"/>
        <w:spacing w:line="360" w:lineRule="auto"/>
        <w:ind w:left="1080"/>
        <w:rPr>
          <w:rFonts w:ascii="Times New Roman" w:hAnsi="Times New Roman" w:cs="Times New Roman"/>
          <w:b/>
          <w:szCs w:val="24"/>
        </w:rPr>
      </w:pPr>
    </w:p>
    <w:p w14:paraId="5B07628F" w14:textId="51B55FA7" w:rsidR="009F4627" w:rsidRPr="00A94265" w:rsidRDefault="009F4627" w:rsidP="009F4627">
      <w:pPr>
        <w:pStyle w:val="ListParagraph"/>
        <w:spacing w:line="360" w:lineRule="auto"/>
        <w:ind w:left="1080"/>
        <w:rPr>
          <w:rFonts w:ascii="Times New Roman" w:hAnsi="Times New Roman" w:cs="Times New Roman"/>
          <w:szCs w:val="24"/>
        </w:rPr>
      </w:pPr>
      <w:r w:rsidRPr="00A94265">
        <w:rPr>
          <w:rFonts w:ascii="Times New Roman" w:hAnsi="Times New Roman" w:cs="Times New Roman"/>
          <w:szCs w:val="24"/>
        </w:rPr>
        <w:t>ORHIX respects the sovereignty of each of Oregon’s Tribes</w:t>
      </w:r>
      <w:r w:rsidR="00767632">
        <w:rPr>
          <w:rFonts w:ascii="Times New Roman" w:hAnsi="Times New Roman" w:cs="Times New Roman"/>
          <w:szCs w:val="24"/>
        </w:rPr>
        <w:t>.  In executing this policy, no</w:t>
      </w:r>
      <w:r w:rsidRPr="00A94265">
        <w:rPr>
          <w:rFonts w:ascii="Times New Roman" w:hAnsi="Times New Roman" w:cs="Times New Roman"/>
          <w:szCs w:val="24"/>
        </w:rPr>
        <w:t xml:space="preserve"> party waives any rights, including treaty rights; immunities, including sovereign immunities; or juris</w:t>
      </w:r>
      <w:r w:rsidR="00A94265" w:rsidRPr="00A94265">
        <w:rPr>
          <w:rFonts w:ascii="Times New Roman" w:hAnsi="Times New Roman" w:cs="Times New Roman"/>
          <w:szCs w:val="24"/>
        </w:rPr>
        <w:t>d</w:t>
      </w:r>
      <w:r w:rsidRPr="00A94265">
        <w:rPr>
          <w:rFonts w:ascii="Times New Roman" w:hAnsi="Times New Roman" w:cs="Times New Roman"/>
          <w:szCs w:val="24"/>
        </w:rPr>
        <w:t xml:space="preserve">ictions.  This policy does not diminish any rights or protections afforded other Indian persons or entities under state or federal law.   Through this policy, the parties strengthen their collective ability to successfully resolve issues of mutual concern.  While the relationship described </w:t>
      </w:r>
      <w:r w:rsidR="00A94265" w:rsidRPr="00A94265">
        <w:rPr>
          <w:rFonts w:ascii="Times New Roman" w:hAnsi="Times New Roman" w:cs="Times New Roman"/>
          <w:szCs w:val="24"/>
        </w:rPr>
        <w:t xml:space="preserve">by this policy provides increased ability to solve problems, it likely will not result in a resolution of all issues.  Therefore, inherent in their relationship is the right of each of the parties </w:t>
      </w:r>
      <w:r w:rsidR="00767632">
        <w:rPr>
          <w:rFonts w:ascii="Times New Roman" w:hAnsi="Times New Roman" w:cs="Times New Roman"/>
          <w:szCs w:val="24"/>
        </w:rPr>
        <w:t xml:space="preserve">to elevate an issue of </w:t>
      </w:r>
      <w:proofErr w:type="spellStart"/>
      <w:r w:rsidR="00767632">
        <w:rPr>
          <w:rFonts w:ascii="Times New Roman" w:hAnsi="Times New Roman" w:cs="Times New Roman"/>
          <w:szCs w:val="24"/>
        </w:rPr>
        <w:t>importanc</w:t>
      </w:r>
      <w:proofErr w:type="spellEnd"/>
      <w:r w:rsidR="00A94265" w:rsidRPr="00A94265">
        <w:rPr>
          <w:rFonts w:ascii="Times New Roman" w:hAnsi="Times New Roman" w:cs="Times New Roman"/>
          <w:szCs w:val="24"/>
        </w:rPr>
        <w:t xml:space="preserve"> to any decision-making authority of another party, including, where appropriate, that party’s executive office. </w:t>
      </w:r>
    </w:p>
    <w:p w14:paraId="3AA23D71" w14:textId="77777777" w:rsidR="00A94265" w:rsidRPr="009F4627" w:rsidRDefault="00A94265" w:rsidP="009F4627">
      <w:pPr>
        <w:pStyle w:val="ListParagraph"/>
        <w:spacing w:line="360" w:lineRule="auto"/>
        <w:ind w:left="1080"/>
        <w:rPr>
          <w:rFonts w:ascii="Times New Roman" w:hAnsi="Times New Roman" w:cs="Times New Roman"/>
          <w:b/>
          <w:szCs w:val="24"/>
        </w:rPr>
      </w:pPr>
    </w:p>
    <w:p w14:paraId="2EB3D118" w14:textId="199D95BA" w:rsidR="00E92CDE" w:rsidRDefault="00E92CDE" w:rsidP="009F4627">
      <w:pPr>
        <w:pStyle w:val="ListParagraph"/>
        <w:numPr>
          <w:ilvl w:val="0"/>
          <w:numId w:val="11"/>
        </w:numPr>
        <w:spacing w:line="360" w:lineRule="auto"/>
        <w:ind w:firstLine="0"/>
        <w:rPr>
          <w:rFonts w:ascii="Times New Roman" w:hAnsi="Times New Roman" w:cs="Times New Roman"/>
          <w:b/>
          <w:szCs w:val="24"/>
        </w:rPr>
      </w:pPr>
      <w:r w:rsidRPr="009F4627">
        <w:rPr>
          <w:rFonts w:ascii="Times New Roman" w:hAnsi="Times New Roman" w:cs="Times New Roman"/>
          <w:b/>
          <w:szCs w:val="24"/>
        </w:rPr>
        <w:t>Effective date</w:t>
      </w:r>
    </w:p>
    <w:p w14:paraId="34C27C8B" w14:textId="7DD74C00" w:rsidR="00A94265" w:rsidRPr="00A94265" w:rsidRDefault="00A94265" w:rsidP="00A94265">
      <w:pPr>
        <w:spacing w:line="360" w:lineRule="auto"/>
        <w:ind w:left="1080"/>
        <w:rPr>
          <w:rFonts w:ascii="Times New Roman" w:hAnsi="Times New Roman" w:cs="Times New Roman"/>
          <w:szCs w:val="24"/>
        </w:rPr>
      </w:pPr>
      <w:r w:rsidRPr="00A94265">
        <w:rPr>
          <w:rFonts w:ascii="Times New Roman" w:hAnsi="Times New Roman" w:cs="Times New Roman"/>
          <w:szCs w:val="24"/>
        </w:rPr>
        <w:t xml:space="preserve">This policy will be effective on XXXXXXXXX, and may be reviewed at the request of any Tribal or urban Indian program representative or ORHIX. </w:t>
      </w:r>
    </w:p>
    <w:sectPr w:rsidR="00A94265" w:rsidRPr="00A94265" w:rsidSect="00610E21">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B51BC" w14:textId="77777777" w:rsidR="001A24F1" w:rsidRDefault="001A24F1" w:rsidP="00D94DAA">
      <w:pPr>
        <w:spacing w:after="0" w:line="240" w:lineRule="auto"/>
      </w:pPr>
      <w:r>
        <w:separator/>
      </w:r>
    </w:p>
  </w:endnote>
  <w:endnote w:type="continuationSeparator" w:id="0">
    <w:p w14:paraId="6D009F75" w14:textId="77777777" w:rsidR="001A24F1" w:rsidRDefault="001A24F1" w:rsidP="00D9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44B109" w14:textId="77777777" w:rsidR="0030497A" w:rsidRDefault="0030497A" w:rsidP="00A92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1E180" w14:textId="77777777" w:rsidR="0030497A" w:rsidRDefault="0030497A" w:rsidP="0030497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9D275A" w14:textId="77777777" w:rsidR="0030497A" w:rsidRDefault="0030497A" w:rsidP="00A92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CE3A0CF" w14:textId="77777777" w:rsidR="0030497A" w:rsidRDefault="0030497A" w:rsidP="0030497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3D364" w14:textId="77777777" w:rsidR="001A24F1" w:rsidRDefault="001A24F1" w:rsidP="00D94DAA">
      <w:pPr>
        <w:spacing w:after="0" w:line="240" w:lineRule="auto"/>
      </w:pPr>
      <w:r>
        <w:separator/>
      </w:r>
    </w:p>
  </w:footnote>
  <w:footnote w:type="continuationSeparator" w:id="0">
    <w:p w14:paraId="524DBD04" w14:textId="77777777" w:rsidR="001A24F1" w:rsidRDefault="001A24F1" w:rsidP="00D94DAA">
      <w:pPr>
        <w:spacing w:after="0" w:line="240" w:lineRule="auto"/>
      </w:pPr>
      <w:r>
        <w:continuationSeparator/>
      </w:r>
    </w:p>
  </w:footnote>
  <w:footnote w:id="1">
    <w:p w14:paraId="30E27880" w14:textId="62EDEE59" w:rsidR="0013639D" w:rsidRDefault="0013639D">
      <w:pPr>
        <w:pStyle w:val="FootnoteText"/>
      </w:pPr>
      <w:r>
        <w:rPr>
          <w:rStyle w:val="FootnoteReference"/>
        </w:rPr>
        <w:footnoteRef/>
      </w:r>
      <w:r>
        <w:t xml:space="preserve"> I/T/U refers to Indian Health Service, Tribally-operated programs, and urban Indian programs.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A96EA0" w14:textId="70C1C6D9" w:rsidR="0013639D" w:rsidRDefault="0030497A">
    <w:pPr>
      <w:pStyle w:val="Header"/>
    </w:pPr>
    <w:r>
      <w:rPr>
        <w:noProof/>
      </w:rPr>
      <w:pict w14:anchorId="1FF0B7A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56.8pt;height:152.25pt;rotation:315;z-index:-251655168;mso-wrap-edited:f;mso-position-horizontal:center;mso-position-horizontal-relative:margin;mso-position-vertical:center;mso-position-vertical-relative:margin"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silver" stroked="f">
          <v:fill opacity="49807f"/>
          <v:textpath style="font-family:&quot;Times New Roman&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2A7A04" w14:textId="37369D75" w:rsidR="0013639D" w:rsidRDefault="0030497A">
    <w:pPr>
      <w:pStyle w:val="Header"/>
    </w:pPr>
    <w:r>
      <w:rPr>
        <w:noProof/>
      </w:rPr>
      <w:pict w14:anchorId="489FD83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56.8pt;height:152.25pt;rotation:315;z-index:-251657216;mso-wrap-edited:f;mso-position-horizontal:center;mso-position-horizontal-relative:margin;mso-position-vertical:center;mso-position-vertical-relative:margin"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silver" stroked="f">
          <v:fill opacity="49807f"/>
          <v:textpath style="font-family:&quot;Times New Roman&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6EDE4F" w14:textId="09E2929A" w:rsidR="0013639D" w:rsidRDefault="0030497A">
    <w:pPr>
      <w:pStyle w:val="Header"/>
    </w:pPr>
    <w:r>
      <w:rPr>
        <w:noProof/>
      </w:rPr>
      <w:pict w14:anchorId="7E6F2B7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3120;mso-wrap-edited:f;mso-position-horizontal:center;mso-position-horizontal-relative:margin;mso-position-vertical:center;mso-position-vertical-relative:margin" wrapcoords="21316 4149 17804 4149 17769 4362 17733 5426 17272 4362 16705 3724 16528 4149 14116 4149 13974 4468 14116 5639 14577 7980 14577 12555 11633 4149 11456 3724 11207 5107 10250 11810 7909 5107 7164 3511 6880 4149 4894 4149 4823 4575 5426 7022 5391 9257 3830 5639 3121 4149 2979 4468 2163 4149 106 4149 70 4468 673 7235 532 16279 70 16811 248 17343 2518 17450 3121 16918 3688 16173 4078 15002 4894 17237 5426 18195 5745 17450 6490 17450 6774 17237 6774 16918 6171 14151 6171 11704 8157 17450 10498 17450 10640 17237 10321 14470 10640 13087 12094 17237 12626 18301 12981 17450 15889 17343 15960 16918 15322 15002 15322 12555 15605 11066 16634 12874 16776 12874 16776 12236 18159 16173 19081 18195 19400 17450 20535 17450 20571 16918 19968 14470 19968 7235 20074 5213 21422 7661 21493 7022 21458 4575 21316 4149" fillcolor="silver" stroked="f">
          <v:fill opacity="49807f"/>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710F"/>
    <w:multiLevelType w:val="hybridMultilevel"/>
    <w:tmpl w:val="DD78C46E"/>
    <w:lvl w:ilvl="0" w:tplc="3FF85EF2">
      <w:start w:val="1"/>
      <w:numFmt w:val="lowerLetter"/>
      <w:lvlText w:val="%1."/>
      <w:lvlJc w:val="left"/>
      <w:pPr>
        <w:tabs>
          <w:tab w:val="num" w:pos="2160"/>
        </w:tabs>
        <w:ind w:left="2160" w:hanging="360"/>
      </w:pPr>
      <w:rPr>
        <w:rFonts w:ascii="Times New Roman" w:eastAsiaTheme="minorHAnsi"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FA11DFE"/>
    <w:multiLevelType w:val="hybridMultilevel"/>
    <w:tmpl w:val="CD1C2530"/>
    <w:lvl w:ilvl="0" w:tplc="9BD47C7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273406E"/>
    <w:multiLevelType w:val="hybridMultilevel"/>
    <w:tmpl w:val="AAC49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9A06AA7"/>
    <w:multiLevelType w:val="hybridMultilevel"/>
    <w:tmpl w:val="4EC689F8"/>
    <w:lvl w:ilvl="0" w:tplc="D278DCB6">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990CC5C2">
      <w:start w:val="1"/>
      <w:numFmt w:val="decimal"/>
      <w:lvlText w:val="%3."/>
      <w:lvlJc w:val="left"/>
      <w:pPr>
        <w:tabs>
          <w:tab w:val="num" w:pos="1080"/>
        </w:tabs>
        <w:ind w:left="108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9F36AD6"/>
    <w:multiLevelType w:val="hybridMultilevel"/>
    <w:tmpl w:val="5FD60644"/>
    <w:lvl w:ilvl="0" w:tplc="1F8EF1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961C69"/>
    <w:multiLevelType w:val="hybridMultilevel"/>
    <w:tmpl w:val="3D58C1E6"/>
    <w:lvl w:ilvl="0" w:tplc="D9A086A2">
      <w:start w:val="1"/>
      <w:numFmt w:val="bullet"/>
      <w:lvlText w:val=""/>
      <w:lvlJc w:val="left"/>
      <w:pPr>
        <w:tabs>
          <w:tab w:val="num" w:pos="648"/>
        </w:tabs>
        <w:ind w:left="648" w:hanging="288"/>
      </w:pPr>
      <w:rPr>
        <w:rFonts w:ascii="Symbol" w:hAnsi="Symbol" w:hint="default"/>
        <w:b w:val="0"/>
        <w:color w:val="0000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91477E"/>
    <w:multiLevelType w:val="hybridMultilevel"/>
    <w:tmpl w:val="3CA04438"/>
    <w:lvl w:ilvl="0" w:tplc="B4D28322">
      <w:start w:val="6"/>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E2998"/>
    <w:multiLevelType w:val="hybridMultilevel"/>
    <w:tmpl w:val="4836BF6E"/>
    <w:lvl w:ilvl="0" w:tplc="FFE83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796CAB"/>
    <w:multiLevelType w:val="hybridMultilevel"/>
    <w:tmpl w:val="14C8B3FC"/>
    <w:lvl w:ilvl="0" w:tplc="13AC0E52">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CD240F"/>
    <w:multiLevelType w:val="hybridMultilevel"/>
    <w:tmpl w:val="34BEA7B6"/>
    <w:lvl w:ilvl="0" w:tplc="D9A086A2">
      <w:start w:val="1"/>
      <w:numFmt w:val="bullet"/>
      <w:lvlText w:val=""/>
      <w:lvlJc w:val="left"/>
      <w:pPr>
        <w:tabs>
          <w:tab w:val="num" w:pos="648"/>
        </w:tabs>
        <w:ind w:left="648" w:hanging="288"/>
      </w:pPr>
      <w:rPr>
        <w:rFonts w:ascii="Symbol" w:hAnsi="Symbol" w:hint="default"/>
        <w:b w:val="0"/>
        <w:color w:val="0000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1149A7"/>
    <w:multiLevelType w:val="hybridMultilevel"/>
    <w:tmpl w:val="9DAEA538"/>
    <w:lvl w:ilvl="0" w:tplc="DB6654DC">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9F50A40"/>
    <w:multiLevelType w:val="hybridMultilevel"/>
    <w:tmpl w:val="A1920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1"/>
  </w:num>
  <w:num w:numId="5">
    <w:abstractNumId w:val="10"/>
  </w:num>
  <w:num w:numId="6">
    <w:abstractNumId w:val="0"/>
  </w:num>
  <w:num w:numId="7">
    <w:abstractNumId w:val="5"/>
  </w:num>
  <w:num w:numId="8">
    <w:abstractNumId w:val="9"/>
  </w:num>
  <w:num w:numId="9">
    <w:abstractNumId w:val="3"/>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F9"/>
    <w:rsid w:val="0005140D"/>
    <w:rsid w:val="0013639D"/>
    <w:rsid w:val="001A24F1"/>
    <w:rsid w:val="00254F33"/>
    <w:rsid w:val="00276682"/>
    <w:rsid w:val="00283FA4"/>
    <w:rsid w:val="002D7C95"/>
    <w:rsid w:val="002F79CC"/>
    <w:rsid w:val="0030497A"/>
    <w:rsid w:val="00406C7D"/>
    <w:rsid w:val="0045569E"/>
    <w:rsid w:val="005171B2"/>
    <w:rsid w:val="005E10D6"/>
    <w:rsid w:val="00610E21"/>
    <w:rsid w:val="00697924"/>
    <w:rsid w:val="006E49A1"/>
    <w:rsid w:val="006F0FCB"/>
    <w:rsid w:val="00767632"/>
    <w:rsid w:val="008C0323"/>
    <w:rsid w:val="008C16A5"/>
    <w:rsid w:val="008C4495"/>
    <w:rsid w:val="00985441"/>
    <w:rsid w:val="009929B1"/>
    <w:rsid w:val="009F4627"/>
    <w:rsid w:val="009F5E9C"/>
    <w:rsid w:val="00A82D50"/>
    <w:rsid w:val="00A94265"/>
    <w:rsid w:val="00AD1BF5"/>
    <w:rsid w:val="00AE2793"/>
    <w:rsid w:val="00B61A93"/>
    <w:rsid w:val="00C96EF9"/>
    <w:rsid w:val="00CF1008"/>
    <w:rsid w:val="00D94DAA"/>
    <w:rsid w:val="00DC1D18"/>
    <w:rsid w:val="00E5132E"/>
    <w:rsid w:val="00E57BBF"/>
    <w:rsid w:val="00E92CDE"/>
    <w:rsid w:val="00ED0ADE"/>
    <w:rsid w:val="00F43CEF"/>
    <w:rsid w:val="00F5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AA44D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9"/>
    <w:pPr>
      <w:spacing w:after="200" w:line="276" w:lineRule="auto"/>
    </w:pPr>
    <w:rPr>
      <w:rFonts w:ascii="Arial" w:eastAsiaTheme="minorHAnsi" w:hAnsi="Arial" w:cs="Arial"/>
      <w:szCs w:val="22"/>
    </w:rPr>
  </w:style>
  <w:style w:type="paragraph" w:styleId="Heading1">
    <w:name w:val="heading 1"/>
    <w:basedOn w:val="Normal"/>
    <w:next w:val="Normal"/>
    <w:link w:val="Heading1Char"/>
    <w:uiPriority w:val="9"/>
    <w:qFormat/>
    <w:rsid w:val="000514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EF9"/>
    <w:pPr>
      <w:ind w:left="720"/>
      <w:contextualSpacing/>
    </w:pPr>
  </w:style>
  <w:style w:type="character" w:styleId="LineNumber">
    <w:name w:val="line number"/>
    <w:basedOn w:val="DefaultParagraphFont"/>
    <w:uiPriority w:val="99"/>
    <w:semiHidden/>
    <w:unhideWhenUsed/>
    <w:rsid w:val="00C96EF9"/>
  </w:style>
  <w:style w:type="character" w:styleId="CommentReference">
    <w:name w:val="annotation reference"/>
    <w:basedOn w:val="DefaultParagraphFont"/>
    <w:uiPriority w:val="99"/>
    <w:semiHidden/>
    <w:unhideWhenUsed/>
    <w:rsid w:val="00C96EF9"/>
    <w:rPr>
      <w:sz w:val="18"/>
      <w:szCs w:val="18"/>
    </w:rPr>
  </w:style>
  <w:style w:type="paragraph" w:styleId="CommentText">
    <w:name w:val="annotation text"/>
    <w:basedOn w:val="Normal"/>
    <w:link w:val="CommentTextChar"/>
    <w:uiPriority w:val="99"/>
    <w:semiHidden/>
    <w:unhideWhenUsed/>
    <w:rsid w:val="00C96EF9"/>
    <w:pPr>
      <w:spacing w:line="240" w:lineRule="auto"/>
    </w:pPr>
    <w:rPr>
      <w:szCs w:val="24"/>
    </w:rPr>
  </w:style>
  <w:style w:type="character" w:customStyle="1" w:styleId="CommentTextChar">
    <w:name w:val="Comment Text Char"/>
    <w:basedOn w:val="DefaultParagraphFont"/>
    <w:link w:val="CommentText"/>
    <w:uiPriority w:val="99"/>
    <w:semiHidden/>
    <w:rsid w:val="00C96EF9"/>
    <w:rPr>
      <w:rFonts w:ascii="Arial" w:eastAsiaTheme="minorHAnsi" w:hAnsi="Arial" w:cs="Arial"/>
    </w:rPr>
  </w:style>
  <w:style w:type="paragraph" w:customStyle="1" w:styleId="DHWHeading2">
    <w:name w:val="DHW Heading 2"/>
    <w:basedOn w:val="Normal"/>
    <w:next w:val="DHWNormal"/>
    <w:link w:val="DHWHeading2Char"/>
    <w:autoRedefine/>
    <w:rsid w:val="0005140D"/>
    <w:pPr>
      <w:keepNext/>
      <w:spacing w:before="480" w:after="240" w:line="240" w:lineRule="auto"/>
      <w:outlineLvl w:val="0"/>
    </w:pPr>
    <w:rPr>
      <w:rFonts w:eastAsia="Times New Roman"/>
      <w:b/>
      <w:bCs/>
      <w:smallCaps/>
      <w:szCs w:val="28"/>
    </w:rPr>
  </w:style>
  <w:style w:type="paragraph" w:customStyle="1" w:styleId="DHWNormal">
    <w:name w:val="DHW Normal"/>
    <w:basedOn w:val="Normal"/>
    <w:rsid w:val="0005140D"/>
    <w:pPr>
      <w:spacing w:before="240" w:after="240" w:line="240" w:lineRule="auto"/>
    </w:pPr>
    <w:rPr>
      <w:rFonts w:eastAsia="Times New Roman" w:cs="Times New Roman"/>
      <w:color w:val="000000"/>
      <w:sz w:val="20"/>
      <w:szCs w:val="24"/>
    </w:rPr>
  </w:style>
  <w:style w:type="character" w:customStyle="1" w:styleId="DHWHeading2Char">
    <w:name w:val="DHW Heading 2 Char"/>
    <w:link w:val="DHWHeading2"/>
    <w:rsid w:val="0005140D"/>
    <w:rPr>
      <w:rFonts w:ascii="Arial" w:eastAsia="Times New Roman" w:hAnsi="Arial" w:cs="Arial"/>
      <w:b/>
      <w:bCs/>
      <w:smallCaps/>
      <w:szCs w:val="28"/>
    </w:rPr>
  </w:style>
  <w:style w:type="paragraph" w:customStyle="1" w:styleId="DHWHeading1">
    <w:name w:val="DHW Heading 1"/>
    <w:basedOn w:val="Heading1"/>
    <w:next w:val="DHWNormal"/>
    <w:link w:val="DHWHeading1Char"/>
    <w:autoRedefine/>
    <w:rsid w:val="0005140D"/>
    <w:pPr>
      <w:keepLines w:val="0"/>
      <w:spacing w:before="720" w:after="240" w:line="240" w:lineRule="auto"/>
    </w:pPr>
    <w:rPr>
      <w:rFonts w:ascii="Arial" w:eastAsia="Times New Roman" w:hAnsi="Arial" w:cs="Arial"/>
      <w:smallCaps/>
      <w:color w:val="auto"/>
      <w:sz w:val="28"/>
      <w:szCs w:val="28"/>
    </w:rPr>
  </w:style>
  <w:style w:type="character" w:customStyle="1" w:styleId="DHWHeading1Char">
    <w:name w:val="DHW Heading 1 Char"/>
    <w:link w:val="DHWHeading1"/>
    <w:rsid w:val="0005140D"/>
    <w:rPr>
      <w:rFonts w:ascii="Arial" w:eastAsia="Times New Roman" w:hAnsi="Arial" w:cs="Arial"/>
      <w:b/>
      <w:bCs/>
      <w:smallCaps/>
      <w:sz w:val="28"/>
      <w:szCs w:val="28"/>
    </w:rPr>
  </w:style>
  <w:style w:type="character" w:customStyle="1" w:styleId="Heading1Char">
    <w:name w:val="Heading 1 Char"/>
    <w:basedOn w:val="DefaultParagraphFont"/>
    <w:link w:val="Heading1"/>
    <w:uiPriority w:val="9"/>
    <w:rsid w:val="0005140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D94D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4DAA"/>
    <w:rPr>
      <w:rFonts w:ascii="Arial" w:eastAsiaTheme="minorHAnsi" w:hAnsi="Arial" w:cs="Arial"/>
      <w:szCs w:val="22"/>
    </w:rPr>
  </w:style>
  <w:style w:type="paragraph" w:styleId="Footer">
    <w:name w:val="footer"/>
    <w:basedOn w:val="Normal"/>
    <w:link w:val="FooterChar"/>
    <w:uiPriority w:val="99"/>
    <w:unhideWhenUsed/>
    <w:rsid w:val="00D94D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4DAA"/>
    <w:rPr>
      <w:rFonts w:ascii="Arial" w:eastAsiaTheme="minorHAnsi" w:hAnsi="Arial" w:cs="Arial"/>
      <w:szCs w:val="22"/>
    </w:rPr>
  </w:style>
  <w:style w:type="paragraph" w:styleId="FootnoteText">
    <w:name w:val="footnote text"/>
    <w:basedOn w:val="Normal"/>
    <w:link w:val="FootnoteTextChar"/>
    <w:uiPriority w:val="99"/>
    <w:unhideWhenUsed/>
    <w:rsid w:val="00AE2793"/>
    <w:pPr>
      <w:spacing w:after="0" w:line="240" w:lineRule="auto"/>
    </w:pPr>
    <w:rPr>
      <w:szCs w:val="24"/>
    </w:rPr>
  </w:style>
  <w:style w:type="character" w:customStyle="1" w:styleId="FootnoteTextChar">
    <w:name w:val="Footnote Text Char"/>
    <w:basedOn w:val="DefaultParagraphFont"/>
    <w:link w:val="FootnoteText"/>
    <w:uiPriority w:val="99"/>
    <w:rsid w:val="00AE2793"/>
    <w:rPr>
      <w:rFonts w:ascii="Arial" w:eastAsiaTheme="minorHAnsi" w:hAnsi="Arial" w:cs="Arial"/>
    </w:rPr>
  </w:style>
  <w:style w:type="character" w:styleId="FootnoteReference">
    <w:name w:val="footnote reference"/>
    <w:basedOn w:val="DefaultParagraphFont"/>
    <w:uiPriority w:val="99"/>
    <w:unhideWhenUsed/>
    <w:rsid w:val="00AE2793"/>
    <w:rPr>
      <w:vertAlign w:val="superscript"/>
    </w:rPr>
  </w:style>
  <w:style w:type="paragraph" w:customStyle="1" w:styleId="Default">
    <w:name w:val="Default"/>
    <w:rsid w:val="00B61A93"/>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8C4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95"/>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8C0323"/>
    <w:rPr>
      <w:b/>
      <w:bCs/>
      <w:sz w:val="20"/>
      <w:szCs w:val="20"/>
    </w:rPr>
  </w:style>
  <w:style w:type="character" w:customStyle="1" w:styleId="CommentSubjectChar">
    <w:name w:val="Comment Subject Char"/>
    <w:basedOn w:val="CommentTextChar"/>
    <w:link w:val="CommentSubject"/>
    <w:uiPriority w:val="99"/>
    <w:semiHidden/>
    <w:rsid w:val="008C0323"/>
    <w:rPr>
      <w:rFonts w:ascii="Arial" w:eastAsiaTheme="minorHAnsi" w:hAnsi="Arial" w:cs="Arial"/>
      <w:b/>
      <w:bCs/>
      <w:sz w:val="20"/>
      <w:szCs w:val="20"/>
    </w:rPr>
  </w:style>
  <w:style w:type="paragraph" w:styleId="Revision">
    <w:name w:val="Revision"/>
    <w:hidden/>
    <w:uiPriority w:val="99"/>
    <w:semiHidden/>
    <w:rsid w:val="00610E21"/>
    <w:rPr>
      <w:rFonts w:ascii="Arial" w:eastAsiaTheme="minorHAnsi" w:hAnsi="Arial" w:cs="Arial"/>
      <w:szCs w:val="22"/>
    </w:rPr>
  </w:style>
  <w:style w:type="character" w:styleId="PageNumber">
    <w:name w:val="page number"/>
    <w:basedOn w:val="DefaultParagraphFont"/>
    <w:uiPriority w:val="99"/>
    <w:semiHidden/>
    <w:unhideWhenUsed/>
    <w:rsid w:val="003049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EF9"/>
    <w:pPr>
      <w:spacing w:after="200" w:line="276" w:lineRule="auto"/>
    </w:pPr>
    <w:rPr>
      <w:rFonts w:ascii="Arial" w:eastAsiaTheme="minorHAnsi" w:hAnsi="Arial" w:cs="Arial"/>
      <w:szCs w:val="22"/>
    </w:rPr>
  </w:style>
  <w:style w:type="paragraph" w:styleId="Heading1">
    <w:name w:val="heading 1"/>
    <w:basedOn w:val="Normal"/>
    <w:next w:val="Normal"/>
    <w:link w:val="Heading1Char"/>
    <w:uiPriority w:val="9"/>
    <w:qFormat/>
    <w:rsid w:val="0005140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EF9"/>
    <w:pPr>
      <w:ind w:left="720"/>
      <w:contextualSpacing/>
    </w:pPr>
  </w:style>
  <w:style w:type="character" w:styleId="LineNumber">
    <w:name w:val="line number"/>
    <w:basedOn w:val="DefaultParagraphFont"/>
    <w:uiPriority w:val="99"/>
    <w:semiHidden/>
    <w:unhideWhenUsed/>
    <w:rsid w:val="00C96EF9"/>
  </w:style>
  <w:style w:type="character" w:styleId="CommentReference">
    <w:name w:val="annotation reference"/>
    <w:basedOn w:val="DefaultParagraphFont"/>
    <w:uiPriority w:val="99"/>
    <w:semiHidden/>
    <w:unhideWhenUsed/>
    <w:rsid w:val="00C96EF9"/>
    <w:rPr>
      <w:sz w:val="18"/>
      <w:szCs w:val="18"/>
    </w:rPr>
  </w:style>
  <w:style w:type="paragraph" w:styleId="CommentText">
    <w:name w:val="annotation text"/>
    <w:basedOn w:val="Normal"/>
    <w:link w:val="CommentTextChar"/>
    <w:uiPriority w:val="99"/>
    <w:semiHidden/>
    <w:unhideWhenUsed/>
    <w:rsid w:val="00C96EF9"/>
    <w:pPr>
      <w:spacing w:line="240" w:lineRule="auto"/>
    </w:pPr>
    <w:rPr>
      <w:szCs w:val="24"/>
    </w:rPr>
  </w:style>
  <w:style w:type="character" w:customStyle="1" w:styleId="CommentTextChar">
    <w:name w:val="Comment Text Char"/>
    <w:basedOn w:val="DefaultParagraphFont"/>
    <w:link w:val="CommentText"/>
    <w:uiPriority w:val="99"/>
    <w:semiHidden/>
    <w:rsid w:val="00C96EF9"/>
    <w:rPr>
      <w:rFonts w:ascii="Arial" w:eastAsiaTheme="minorHAnsi" w:hAnsi="Arial" w:cs="Arial"/>
    </w:rPr>
  </w:style>
  <w:style w:type="paragraph" w:customStyle="1" w:styleId="DHWHeading2">
    <w:name w:val="DHW Heading 2"/>
    <w:basedOn w:val="Normal"/>
    <w:next w:val="DHWNormal"/>
    <w:link w:val="DHWHeading2Char"/>
    <w:autoRedefine/>
    <w:rsid w:val="0005140D"/>
    <w:pPr>
      <w:keepNext/>
      <w:spacing w:before="480" w:after="240" w:line="240" w:lineRule="auto"/>
      <w:outlineLvl w:val="0"/>
    </w:pPr>
    <w:rPr>
      <w:rFonts w:eastAsia="Times New Roman"/>
      <w:b/>
      <w:bCs/>
      <w:smallCaps/>
      <w:szCs w:val="28"/>
    </w:rPr>
  </w:style>
  <w:style w:type="paragraph" w:customStyle="1" w:styleId="DHWNormal">
    <w:name w:val="DHW Normal"/>
    <w:basedOn w:val="Normal"/>
    <w:rsid w:val="0005140D"/>
    <w:pPr>
      <w:spacing w:before="240" w:after="240" w:line="240" w:lineRule="auto"/>
    </w:pPr>
    <w:rPr>
      <w:rFonts w:eastAsia="Times New Roman" w:cs="Times New Roman"/>
      <w:color w:val="000000"/>
      <w:sz w:val="20"/>
      <w:szCs w:val="24"/>
    </w:rPr>
  </w:style>
  <w:style w:type="character" w:customStyle="1" w:styleId="DHWHeading2Char">
    <w:name w:val="DHW Heading 2 Char"/>
    <w:link w:val="DHWHeading2"/>
    <w:rsid w:val="0005140D"/>
    <w:rPr>
      <w:rFonts w:ascii="Arial" w:eastAsia="Times New Roman" w:hAnsi="Arial" w:cs="Arial"/>
      <w:b/>
      <w:bCs/>
      <w:smallCaps/>
      <w:szCs w:val="28"/>
    </w:rPr>
  </w:style>
  <w:style w:type="paragraph" w:customStyle="1" w:styleId="DHWHeading1">
    <w:name w:val="DHW Heading 1"/>
    <w:basedOn w:val="Heading1"/>
    <w:next w:val="DHWNormal"/>
    <w:link w:val="DHWHeading1Char"/>
    <w:autoRedefine/>
    <w:rsid w:val="0005140D"/>
    <w:pPr>
      <w:keepLines w:val="0"/>
      <w:spacing w:before="720" w:after="240" w:line="240" w:lineRule="auto"/>
    </w:pPr>
    <w:rPr>
      <w:rFonts w:ascii="Arial" w:eastAsia="Times New Roman" w:hAnsi="Arial" w:cs="Arial"/>
      <w:smallCaps/>
      <w:color w:val="auto"/>
      <w:sz w:val="28"/>
      <w:szCs w:val="28"/>
    </w:rPr>
  </w:style>
  <w:style w:type="character" w:customStyle="1" w:styleId="DHWHeading1Char">
    <w:name w:val="DHW Heading 1 Char"/>
    <w:link w:val="DHWHeading1"/>
    <w:rsid w:val="0005140D"/>
    <w:rPr>
      <w:rFonts w:ascii="Arial" w:eastAsia="Times New Roman" w:hAnsi="Arial" w:cs="Arial"/>
      <w:b/>
      <w:bCs/>
      <w:smallCaps/>
      <w:sz w:val="28"/>
      <w:szCs w:val="28"/>
    </w:rPr>
  </w:style>
  <w:style w:type="character" w:customStyle="1" w:styleId="Heading1Char">
    <w:name w:val="Heading 1 Char"/>
    <w:basedOn w:val="DefaultParagraphFont"/>
    <w:link w:val="Heading1"/>
    <w:uiPriority w:val="9"/>
    <w:rsid w:val="0005140D"/>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D94D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4DAA"/>
    <w:rPr>
      <w:rFonts w:ascii="Arial" w:eastAsiaTheme="minorHAnsi" w:hAnsi="Arial" w:cs="Arial"/>
      <w:szCs w:val="22"/>
    </w:rPr>
  </w:style>
  <w:style w:type="paragraph" w:styleId="Footer">
    <w:name w:val="footer"/>
    <w:basedOn w:val="Normal"/>
    <w:link w:val="FooterChar"/>
    <w:uiPriority w:val="99"/>
    <w:unhideWhenUsed/>
    <w:rsid w:val="00D94D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4DAA"/>
    <w:rPr>
      <w:rFonts w:ascii="Arial" w:eastAsiaTheme="minorHAnsi" w:hAnsi="Arial" w:cs="Arial"/>
      <w:szCs w:val="22"/>
    </w:rPr>
  </w:style>
  <w:style w:type="paragraph" w:styleId="FootnoteText">
    <w:name w:val="footnote text"/>
    <w:basedOn w:val="Normal"/>
    <w:link w:val="FootnoteTextChar"/>
    <w:uiPriority w:val="99"/>
    <w:unhideWhenUsed/>
    <w:rsid w:val="00AE2793"/>
    <w:pPr>
      <w:spacing w:after="0" w:line="240" w:lineRule="auto"/>
    </w:pPr>
    <w:rPr>
      <w:szCs w:val="24"/>
    </w:rPr>
  </w:style>
  <w:style w:type="character" w:customStyle="1" w:styleId="FootnoteTextChar">
    <w:name w:val="Footnote Text Char"/>
    <w:basedOn w:val="DefaultParagraphFont"/>
    <w:link w:val="FootnoteText"/>
    <w:uiPriority w:val="99"/>
    <w:rsid w:val="00AE2793"/>
    <w:rPr>
      <w:rFonts w:ascii="Arial" w:eastAsiaTheme="minorHAnsi" w:hAnsi="Arial" w:cs="Arial"/>
    </w:rPr>
  </w:style>
  <w:style w:type="character" w:styleId="FootnoteReference">
    <w:name w:val="footnote reference"/>
    <w:basedOn w:val="DefaultParagraphFont"/>
    <w:uiPriority w:val="99"/>
    <w:unhideWhenUsed/>
    <w:rsid w:val="00AE2793"/>
    <w:rPr>
      <w:vertAlign w:val="superscript"/>
    </w:rPr>
  </w:style>
  <w:style w:type="paragraph" w:customStyle="1" w:styleId="Default">
    <w:name w:val="Default"/>
    <w:rsid w:val="00B61A93"/>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8C4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4495"/>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8C0323"/>
    <w:rPr>
      <w:b/>
      <w:bCs/>
      <w:sz w:val="20"/>
      <w:szCs w:val="20"/>
    </w:rPr>
  </w:style>
  <w:style w:type="character" w:customStyle="1" w:styleId="CommentSubjectChar">
    <w:name w:val="Comment Subject Char"/>
    <w:basedOn w:val="CommentTextChar"/>
    <w:link w:val="CommentSubject"/>
    <w:uiPriority w:val="99"/>
    <w:semiHidden/>
    <w:rsid w:val="008C0323"/>
    <w:rPr>
      <w:rFonts w:ascii="Arial" w:eastAsiaTheme="minorHAnsi" w:hAnsi="Arial" w:cs="Arial"/>
      <w:b/>
      <w:bCs/>
      <w:sz w:val="20"/>
      <w:szCs w:val="20"/>
    </w:rPr>
  </w:style>
  <w:style w:type="paragraph" w:styleId="Revision">
    <w:name w:val="Revision"/>
    <w:hidden/>
    <w:uiPriority w:val="99"/>
    <w:semiHidden/>
    <w:rsid w:val="00610E21"/>
    <w:rPr>
      <w:rFonts w:ascii="Arial" w:eastAsiaTheme="minorHAnsi" w:hAnsi="Arial" w:cs="Arial"/>
      <w:szCs w:val="22"/>
    </w:rPr>
  </w:style>
  <w:style w:type="character" w:styleId="PageNumber">
    <w:name w:val="page number"/>
    <w:basedOn w:val="DefaultParagraphFont"/>
    <w:uiPriority w:val="99"/>
    <w:semiHidden/>
    <w:unhideWhenUsed/>
    <w:rsid w:val="00304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C6C6-6041-004A-ABE5-FA6BD3C8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2262</Words>
  <Characters>12900</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ORHIX</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Oh</dc:creator>
  <cp:lastModifiedBy>Rachel Oh</cp:lastModifiedBy>
  <cp:revision>9</cp:revision>
  <cp:lastPrinted>2012-01-10T18:12:00Z</cp:lastPrinted>
  <dcterms:created xsi:type="dcterms:W3CDTF">2012-01-10T22:20:00Z</dcterms:created>
  <dcterms:modified xsi:type="dcterms:W3CDTF">2012-01-10T22:23:00Z</dcterms:modified>
</cp:coreProperties>
</file>